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9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2"/>
        <w:gridCol w:w="5261"/>
      </w:tblGrid>
      <w:tr w:rsidR="009C2624" w:rsidRPr="005B0E3C" w:rsidTr="005A004F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04F" w:rsidRPr="005B0E3C" w:rsidRDefault="009C2624" w:rsidP="005A004F">
            <w:pPr>
              <w:autoSpaceDE w:val="0"/>
              <w:autoSpaceDN w:val="0"/>
              <w:adjustRightInd w:val="0"/>
              <w:spacing w:after="90"/>
              <w:ind w:right="285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bidi="he-IL"/>
              </w:rPr>
            </w:pPr>
            <w:r w:rsidRPr="005B0E3C">
              <w:rPr>
                <w:rFonts w:ascii="Arial" w:hAnsi="Arial" w:cs="Arial"/>
                <w:b/>
                <w:bCs/>
                <w:color w:val="000000"/>
                <w:szCs w:val="24"/>
                <w:lang w:bidi="he-IL"/>
              </w:rPr>
              <w:t>Repeat</w:t>
            </w:r>
            <w:r w:rsidR="005A004F" w:rsidRPr="005B0E3C">
              <w:rPr>
                <w:rFonts w:ascii="Arial" w:hAnsi="Arial" w:cs="Arial"/>
                <w:b/>
                <w:bCs/>
                <w:color w:val="000000"/>
                <w:szCs w:val="24"/>
                <w:lang w:bidi="he-IL"/>
              </w:rPr>
              <w:t xml:space="preserve"> Text</w:t>
            </w:r>
          </w:p>
        </w:tc>
      </w:tr>
      <w:tr w:rsidR="005B0E3C" w:rsidRPr="005B0E3C">
        <w:trPr>
          <w:jc w:val="center"/>
        </w:trPr>
        <w:tc>
          <w:tcPr>
            <w:tcW w:w="2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24" w:rsidRPr="00150A08" w:rsidRDefault="009C2624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 w:rsidRPr="00150A08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Simple</w:t>
            </w:r>
          </w:p>
          <w:p w:rsidR="009C2624" w:rsidRPr="005B0E3C" w:rsidRDefault="009C2624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5B0E3C">
              <w:rPr>
                <w:rFonts w:ascii="Arial" w:hAnsi="Arial" w:cs="Arial"/>
                <w:color w:val="000000"/>
                <w:sz w:val="20"/>
                <w:lang w:bidi="he-IL"/>
              </w:rPr>
              <w:t>Enclose any text within the &lt;&lt;*Repeat boundary marks</w:t>
            </w:r>
          </w:p>
          <w:p w:rsidR="009C2624" w:rsidRPr="005B0E3C" w:rsidRDefault="009C2624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</w:p>
          <w:p w:rsidR="009C2624" w:rsidRDefault="009C2624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150A08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Incrementing</w:t>
            </w:r>
            <w:r w:rsidRPr="005B0E3C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</w:t>
            </w:r>
            <w:r w:rsidRPr="00150A08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Variables</w:t>
            </w:r>
            <w:r w:rsidR="00150A08" w:rsidRPr="00150A08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:</w:t>
            </w:r>
            <w:r w:rsidR="00150A08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Not only can </w:t>
            </w:r>
            <w:proofErr w:type="spellStart"/>
            <w:r w:rsidR="00150A08">
              <w:rPr>
                <w:rFonts w:ascii="Arial" w:hAnsi="Arial" w:cs="Arial"/>
                <w:color w:val="000000"/>
                <w:sz w:val="20"/>
                <w:lang w:bidi="he-IL"/>
              </w:rPr>
              <w:t>Pathagoaras</w:t>
            </w:r>
            <w:proofErr w:type="spellEnd"/>
            <w:r w:rsidR="00150A08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repeat text, but it can increment any variables within the block of repeating text. [Shareholder] can automatically become [Shareholder@1], [Shareholder@2], [Shareholder@3], etc.</w:t>
            </w:r>
          </w:p>
          <w:p w:rsidR="009C2624" w:rsidRPr="00150A08" w:rsidRDefault="00150A08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 w:rsidRPr="00150A08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‘Prose’ a</w:t>
            </w:r>
            <w:r w:rsidR="00F85F34" w:rsidRPr="00150A08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rguments</w:t>
            </w:r>
            <w:r w:rsidRPr="00150A08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:</w:t>
            </w:r>
          </w:p>
          <w:p w:rsidR="00F85F34" w:rsidRDefault="00F85F34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(return)</w:t>
            </w:r>
          </w:p>
          <w:p w:rsidR="00F85F34" w:rsidRDefault="00F85F34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(and) (and,) (an</w:t>
            </w:r>
            <w:r w:rsidR="00150A08">
              <w:rPr>
                <w:rFonts w:ascii="Arial" w:hAnsi="Arial" w:cs="Arial"/>
                <w:color w:val="000000"/>
                <w:sz w:val="20"/>
                <w:lang w:bidi="he-IL"/>
              </w:rPr>
              <w:t>d;)</w:t>
            </w:r>
          </w:p>
          <w:p w:rsidR="00F85F34" w:rsidRDefault="00F85F34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(or) (or,) (or;)</w:t>
            </w:r>
          </w:p>
          <w:p w:rsidR="00150A08" w:rsidRDefault="00150A08" w:rsidP="00150A08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You can make your repeats read like ‘prose’ by adding punctuation between the repeating text. Most often used like in the following listing of children:</w:t>
            </w:r>
          </w:p>
          <w:p w:rsidR="00150A08" w:rsidRDefault="00150A08" w:rsidP="00150A08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Put commas and an ‘and’ between the incrementing values:</w:t>
            </w:r>
          </w:p>
          <w:p w:rsidR="00150A08" w:rsidRDefault="00150A08" w:rsidP="00150A08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&lt;&lt;*</w:t>
            </w:r>
            <w:r w:rsidRPr="005B0E3C">
              <w:rPr>
                <w:rFonts w:ascii="Arial" w:hAnsi="Arial" w:cs="Arial"/>
                <w:color w:val="000000"/>
                <w:sz w:val="20"/>
                <w:lang w:bidi="he-IL"/>
              </w:rPr>
              <w:t>Repeat(and)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>*[Child Name], [Child DOB]&gt;&gt;</w:t>
            </w:r>
          </w:p>
          <w:p w:rsidR="00150A08" w:rsidRDefault="00150A08" w:rsidP="00150A08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Put commas and an ‘and’ and a semi-colon separator between the incrementing values:</w:t>
            </w:r>
          </w:p>
          <w:p w:rsidR="00150A08" w:rsidRPr="005B0E3C" w:rsidRDefault="00150A08" w:rsidP="00150A08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&lt;&lt;*</w:t>
            </w:r>
            <w:r w:rsidRPr="005B0E3C">
              <w:rPr>
                <w:rFonts w:ascii="Arial" w:hAnsi="Arial" w:cs="Arial"/>
                <w:color w:val="000000"/>
                <w:sz w:val="20"/>
                <w:lang w:bidi="he-IL"/>
              </w:rPr>
              <w:t>Repeat(and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>;</w:t>
            </w:r>
            <w:r w:rsidRPr="005B0E3C">
              <w:rPr>
                <w:rFonts w:ascii="Arial" w:hAnsi="Arial" w:cs="Arial"/>
                <w:color w:val="000000"/>
                <w:sz w:val="20"/>
                <w:lang w:bidi="he-IL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>*[Child Name], [Child DOB]&gt;&gt;</w:t>
            </w:r>
          </w:p>
          <w:p w:rsidR="00150A08" w:rsidRDefault="00150A08" w:rsidP="00150A08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 xml:space="preserve">You can also use ‘or’ and </w:t>
            </w:r>
            <w:r w:rsidRPr="005B0E3C">
              <w:rPr>
                <w:rFonts w:ascii="Arial" w:hAnsi="Arial" w:cs="Arial"/>
                <w:color w:val="000000"/>
                <w:sz w:val="20"/>
                <w:lang w:bidi="he-IL"/>
              </w:rPr>
              <w:t xml:space="preserve">‘,’ or ‘;’ 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>for punctuation.</w:t>
            </w:r>
          </w:p>
          <w:p w:rsidR="00150A08" w:rsidRDefault="00150A08" w:rsidP="00150A08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My children’s names are &lt;&lt;*Repeat(and;)*[Child Name], [Child DOB]&gt;&gt;. If 3 children, the replacement will read: My children’s names are [Child Name@1], [Child DOB@1]; [Child Name@2], [Child DOB@2]; and [Child Name@3], [Child DOB@3].</w:t>
            </w:r>
          </w:p>
          <w:p w:rsidR="00150A08" w:rsidRPr="00150A08" w:rsidRDefault="00150A08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 w:rsidRPr="00150A08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Other arguments:</w:t>
            </w:r>
          </w:p>
          <w:p w:rsidR="00150A08" w:rsidRDefault="00150A08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&lt;&lt;*Repeat(return)*. . .&gt;&gt;</w:t>
            </w:r>
          </w:p>
          <w:p w:rsidR="009C2624" w:rsidRPr="005B0E3C" w:rsidRDefault="009C2624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5B0E3C">
              <w:rPr>
                <w:rFonts w:ascii="Arial" w:hAnsi="Arial" w:cs="Arial"/>
                <w:color w:val="000000"/>
                <w:sz w:val="20"/>
                <w:lang w:bidi="he-IL"/>
              </w:rPr>
              <w:t>Groups</w:t>
            </w:r>
          </w:p>
          <w:p w:rsidR="009C2624" w:rsidRPr="005B0E3C" w:rsidRDefault="009C2624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</w:p>
          <w:p w:rsidR="009C2624" w:rsidRPr="00150A08" w:rsidRDefault="009C2624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 w:rsidRPr="00150A08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Return just the ‘</w:t>
            </w:r>
            <w:r w:rsidR="00150A08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repeat value</w:t>
            </w:r>
          </w:p>
          <w:p w:rsidR="00F85F34" w:rsidRPr="005B0E3C" w:rsidRDefault="00F85F34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&lt;&lt;*Repeat(return)</w:t>
            </w:r>
            <w:r w:rsidR="00AB1171">
              <w:rPr>
                <w:rFonts w:ascii="Arial" w:hAnsi="Arial" w:cs="Arial"/>
                <w:color w:val="000000"/>
                <w:sz w:val="20"/>
                <w:lang w:bidi="he-IL"/>
              </w:rPr>
              <w:t>*</w:t>
            </w:r>
            <w:r w:rsidR="00AA2AE4">
              <w:rPr>
                <w:rFonts w:ascii="Arial" w:hAnsi="Arial" w:cs="Arial"/>
                <w:color w:val="000000"/>
                <w:sz w:val="20"/>
                <w:lang w:bidi="he-IL"/>
              </w:rPr>
              <w:t>!</w:t>
            </w:r>
            <w:r w:rsidR="00AB1171">
              <w:rPr>
                <w:rFonts w:ascii="Arial" w:hAnsi="Arial" w:cs="Arial"/>
                <w:color w:val="000000"/>
                <w:sz w:val="20"/>
                <w:lang w:bidi="he-IL"/>
              </w:rPr>
              <w:t>groupname!&gt;&gt;</w:t>
            </w:r>
          </w:p>
          <w:p w:rsidR="00417066" w:rsidRPr="005B0E3C" w:rsidRDefault="00417066" w:rsidP="00B26B65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</w:p>
        </w:tc>
        <w:tc>
          <w:tcPr>
            <w:tcW w:w="2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CB0" w:rsidRPr="00AB1171" w:rsidRDefault="002F4CB0" w:rsidP="00252EE0">
            <w:pPr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 w:rsidRPr="00AB1171"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Repeats and Tables:</w:t>
            </w:r>
          </w:p>
          <w:p w:rsidR="002F4CB0" w:rsidRDefault="002F4CB0" w:rsidP="00252EE0">
            <w:pPr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You can surround an entire table with a Repeat command; you can repeat text within a cell in a table. But you cannot provide a repeat command that begins in on cell and ends in another cell or ends outside of the table.</w:t>
            </w:r>
          </w:p>
          <w:p w:rsidR="002F4CB0" w:rsidRDefault="002F4CB0" w:rsidP="00252EE0">
            <w:pPr>
              <w:rPr>
                <w:rFonts w:ascii="Arial" w:hAnsi="Arial" w:cs="Arial"/>
                <w:color w:val="000000"/>
                <w:sz w:val="20"/>
                <w:lang w:bidi="he-IL"/>
              </w:rPr>
            </w:pPr>
          </w:p>
          <w:p w:rsidR="009C2624" w:rsidRDefault="009C2624" w:rsidP="00252EE0">
            <w:pPr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5B0E3C">
              <w:rPr>
                <w:rFonts w:ascii="Arial" w:hAnsi="Arial" w:cs="Arial"/>
                <w:color w:val="000000"/>
                <w:sz w:val="20"/>
                <w:lang w:bidi="he-IL"/>
              </w:rPr>
              <w:t>Cumulative</w:t>
            </w:r>
          </w:p>
          <w:p w:rsidR="006B6445" w:rsidRDefault="006B6445" w:rsidP="00252EE0">
            <w:pPr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Instead of repeating blocks, some users like to lay out all of the options and use the Cumulative command to</w:t>
            </w:r>
            <w:r w:rsidR="00150A08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give a similar result. Cumulative requires an ‘over-listing’ of the choices (up to the maximum expected)</w:t>
            </w:r>
            <w:r>
              <w:rPr>
                <w:rFonts w:ascii="Arial" w:hAnsi="Arial" w:cs="Arial"/>
                <w:color w:val="000000"/>
                <w:sz w:val="20"/>
                <w:lang w:bidi="he-IL"/>
              </w:rPr>
              <w:t>.</w:t>
            </w:r>
            <w:r w:rsidR="00150A08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When processed you select the maximum number needed (e.g., number of children). Pathagoras keeps the choices at that level and below, and deletes all above that level. (By contract, &lt;&lt;*Repeat* . . .&gt;&gt; just requires the first element, which will be duplicated as requested.</w:t>
            </w:r>
          </w:p>
          <w:p w:rsidR="00150A08" w:rsidRDefault="00150A08" w:rsidP="00252EE0">
            <w:pPr>
              <w:rPr>
                <w:rFonts w:ascii="Arial" w:hAnsi="Arial" w:cs="Arial"/>
                <w:color w:val="000000"/>
                <w:sz w:val="20"/>
                <w:lang w:bidi="he-IL"/>
              </w:rPr>
            </w:pPr>
          </w:p>
          <w:p w:rsidR="00150A08" w:rsidRDefault="00150A08" w:rsidP="00150A08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Other tools:</w:t>
            </w:r>
          </w:p>
          <w:p w:rsidR="00150A08" w:rsidRDefault="00150A08" w:rsidP="00150A08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You can tell Pathagoras where to place the incrementing value. By default it’s at the end, but if you place an ‘@’ elsewhere in the document, Pathagoras will use that location. Here is the above rewritten in a way that might make it a bit more readable.:</w:t>
            </w:r>
          </w:p>
          <w:p w:rsidR="00150A08" w:rsidRDefault="00150A08" w:rsidP="00150A08">
            <w:pPr>
              <w:autoSpaceDE w:val="0"/>
              <w:autoSpaceDN w:val="0"/>
              <w:adjustRightInd w:val="0"/>
              <w:spacing w:after="90"/>
              <w:ind w:right="285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My children’s names are &lt;&lt;*Repeat(and;)*[Child@ Name], [Child@ DOB]&gt;&gt;. If 3 children, the replacement will read: My children’s names are [Child@1 Name], [Child@1 DOB]; [Child@2 Name], [Child@2 DOB]; and [Child@3 Name], [Child@3 DOB].</w:t>
            </w:r>
          </w:p>
          <w:p w:rsidR="00150A08" w:rsidRPr="005B0E3C" w:rsidRDefault="00150A08" w:rsidP="00252EE0">
            <w:pPr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 xml:space="preserve">Don’t increment character: To prevent a variable within a repeat block (e.g., [Date of Signature] </w:t>
            </w:r>
            <w:r w:rsidR="00C83E89">
              <w:rPr>
                <w:rFonts w:ascii="Arial" w:hAnsi="Arial" w:cs="Arial"/>
                <w:color w:val="000000"/>
                <w:sz w:val="20"/>
                <w:lang w:bidi="he-IL"/>
              </w:rPr>
              <w:t xml:space="preserve">from incrementing, put the ‘don’t increment character, _ by default as the last character before the </w:t>
            </w:r>
            <w:proofErr w:type="spellStart"/>
            <w:r w:rsidR="00C83E89">
              <w:rPr>
                <w:rFonts w:ascii="Arial" w:hAnsi="Arial" w:cs="Arial"/>
                <w:color w:val="000000"/>
                <w:sz w:val="20"/>
                <w:lang w:bidi="he-IL"/>
              </w:rPr>
              <w:t>closine</w:t>
            </w:r>
            <w:proofErr w:type="spellEnd"/>
            <w:r w:rsidR="00C83E89">
              <w:rPr>
                <w:rFonts w:ascii="Arial" w:hAnsi="Arial" w:cs="Arial"/>
                <w:color w:val="000000"/>
                <w:sz w:val="20"/>
                <w:lang w:bidi="he-IL"/>
              </w:rPr>
              <w:t xml:space="preserve"> bracket. [Date_]</w:t>
            </w:r>
            <w:bookmarkStart w:id="0" w:name="_GoBack"/>
            <w:bookmarkEnd w:id="0"/>
          </w:p>
        </w:tc>
      </w:tr>
      <w:tr w:rsidR="00150A08" w:rsidRPr="005B0E3C" w:rsidTr="00150A08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A08" w:rsidRPr="00AB1171" w:rsidRDefault="00150A08" w:rsidP="00150A08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bidi="he-IL"/>
              </w:rPr>
              <w:t>(See reverse side for more samples using &lt;&lt;*Repeat*. . . &gt;&gt;</w:t>
            </w:r>
          </w:p>
        </w:tc>
      </w:tr>
    </w:tbl>
    <w:p w:rsidR="00150A08" w:rsidRDefault="00150A08">
      <w:pPr>
        <w:autoSpaceDE w:val="0"/>
        <w:autoSpaceDN w:val="0"/>
        <w:adjustRightInd w:val="0"/>
        <w:rPr>
          <w:color w:val="000000"/>
          <w:lang w:bidi="he-IL"/>
        </w:rPr>
        <w:sectPr w:rsidR="00150A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1008" w:bottom="1008" w:left="1008" w:header="720" w:footer="720" w:gutter="0"/>
          <w:cols w:space="720"/>
          <w:noEndnote/>
        </w:sectPr>
      </w:pPr>
    </w:p>
    <w:p w:rsidR="00533ACA" w:rsidRDefault="00533ACA">
      <w:pPr>
        <w:autoSpaceDE w:val="0"/>
        <w:autoSpaceDN w:val="0"/>
        <w:adjustRightInd w:val="0"/>
        <w:rPr>
          <w:color w:val="000000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3306"/>
        <w:gridCol w:w="3638"/>
        <w:gridCol w:w="3032"/>
      </w:tblGrid>
      <w:tr w:rsidR="00574C9E" w:rsidTr="00284D31">
        <w:trPr>
          <w:trHeight w:val="70"/>
        </w:trPr>
        <w:tc>
          <w:tcPr>
            <w:tcW w:w="4657" w:type="dxa"/>
          </w:tcPr>
          <w:p w:rsidR="00574C9E" w:rsidRDefault="00574C9E" w:rsidP="00284D31">
            <w:pPr>
              <w:spacing w:before="40"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Repeat. </w:t>
            </w:r>
            <w:r>
              <w:rPr>
                <w:sz w:val="20"/>
              </w:rPr>
              <w:t xml:space="preserve">Allows text to be repeated a designated number of time. If a </w:t>
            </w:r>
            <w:r>
              <w:rPr>
                <w:b/>
                <w:bCs/>
                <w:sz w:val="20"/>
              </w:rPr>
              <w:t>[</w:t>
            </w:r>
            <w:r>
              <w:rPr>
                <w:sz w:val="20"/>
              </w:rPr>
              <w:t>variable</w:t>
            </w:r>
            <w:r>
              <w:rPr>
                <w:b/>
                <w:bCs/>
                <w:sz w:val="20"/>
              </w:rPr>
              <w:t>]</w:t>
            </w:r>
            <w:r>
              <w:rPr>
                <w:sz w:val="20"/>
              </w:rPr>
              <w:t xml:space="preserve"> appears within the Repeat text block, it will be duplicated and incremented.. </w:t>
            </w:r>
            <w:r>
              <w:rPr>
                <w:b/>
                <w:bCs/>
                <w:sz w:val="20"/>
              </w:rPr>
              <w:t>!</w:t>
            </w:r>
            <w:r>
              <w:rPr>
                <w:sz w:val="20"/>
              </w:rPr>
              <w:t>Groupnames</w:t>
            </w:r>
            <w:r>
              <w:rPr>
                <w:b/>
                <w:bCs/>
                <w:sz w:val="20"/>
              </w:rPr>
              <w:t>!</w:t>
            </w:r>
            <w:r>
              <w:rPr>
                <w:sz w:val="20"/>
              </w:rPr>
              <w:t xml:space="preserve"> can be added so that repeat values are carried to other document sections.</w:t>
            </w:r>
          </w:p>
        </w:tc>
        <w:tc>
          <w:tcPr>
            <w:tcW w:w="3591" w:type="dxa"/>
          </w:tcPr>
          <w:p w:rsidR="00574C9E" w:rsidRDefault="00574C9E" w:rsidP="00284D31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&lt;&lt;*Repeat*</w:t>
            </w:r>
            <w:r>
              <w:rPr>
                <w:b/>
                <w:sz w:val="20"/>
              </w:rPr>
              <w:t xml:space="preserve">text </w:t>
            </w:r>
            <w:proofErr w:type="spellStart"/>
            <w:r>
              <w:rPr>
                <w:b/>
                <w:sz w:val="20"/>
              </w:rPr>
              <w:t>text</w:t>
            </w:r>
            <w:proofErr w:type="spellEnd"/>
            <w:r>
              <w:rPr>
                <w:b/>
                <w:sz w:val="20"/>
              </w:rPr>
              <w:t xml:space="preserve"> text</w:t>
            </w:r>
            <w:r>
              <w:rPr>
                <w:b/>
                <w:color w:val="FF0000"/>
                <w:sz w:val="20"/>
              </w:rPr>
              <w:t>&gt;&gt;</w:t>
            </w:r>
          </w:p>
          <w:p w:rsidR="00574C9E" w:rsidRDefault="00574C9E" w:rsidP="00284D31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&lt;&lt;*Repeat*[</w:t>
            </w:r>
            <w:r>
              <w:rPr>
                <w:b/>
                <w:sz w:val="20"/>
              </w:rPr>
              <w:t>variable name</w:t>
            </w:r>
            <w:r>
              <w:rPr>
                <w:b/>
                <w:color w:val="FF0000"/>
                <w:sz w:val="20"/>
              </w:rPr>
              <w:t>]&gt;&gt;</w:t>
            </w:r>
          </w:p>
        </w:tc>
        <w:tc>
          <w:tcPr>
            <w:tcW w:w="3913" w:type="dxa"/>
          </w:tcPr>
          <w:p w:rsidR="00574C9E" w:rsidRDefault="00574C9E" w:rsidP="00284D31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&lt;&lt;*Repeat*[</w:t>
            </w:r>
            <w:r>
              <w:rPr>
                <w:b/>
                <w:sz w:val="20"/>
              </w:rPr>
              <w:t>Seller Name</w:t>
            </w:r>
            <w:r>
              <w:rPr>
                <w:b/>
                <w:color w:val="FF0000"/>
                <w:sz w:val="20"/>
              </w:rPr>
              <w:t>]&gt;&gt;</w:t>
            </w:r>
          </w:p>
          <w:p w:rsidR="00574C9E" w:rsidRDefault="00574C9E" w:rsidP="00284D31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&lt;&lt;*Repeat(and)*[</w:t>
            </w:r>
            <w:r>
              <w:rPr>
                <w:b/>
                <w:sz w:val="20"/>
              </w:rPr>
              <w:t>Seller Name</w:t>
            </w:r>
            <w:r>
              <w:rPr>
                <w:b/>
                <w:color w:val="FF0000"/>
                <w:sz w:val="20"/>
              </w:rPr>
              <w:t>]&gt;&gt;</w:t>
            </w:r>
          </w:p>
          <w:p w:rsidR="00574C9E" w:rsidRDefault="00574C9E" w:rsidP="00284D31">
            <w:pPr>
              <w:spacing w:before="40" w:after="4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&lt;&lt;*Repeat(or)*[</w:t>
            </w:r>
            <w:r>
              <w:rPr>
                <w:b/>
                <w:sz w:val="20"/>
              </w:rPr>
              <w:t>Seller Name</w:t>
            </w:r>
            <w:r>
              <w:rPr>
                <w:b/>
                <w:color w:val="FF0000"/>
                <w:sz w:val="20"/>
              </w:rPr>
              <w:t>]&gt;&gt;</w:t>
            </w:r>
          </w:p>
          <w:p w:rsidR="00574C9E" w:rsidRDefault="00574C9E" w:rsidP="00284D31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&lt;&lt;*Repeat*!seller![</w:t>
            </w:r>
            <w:r>
              <w:rPr>
                <w:b/>
                <w:sz w:val="20"/>
              </w:rPr>
              <w:t>Seller Name</w:t>
            </w:r>
            <w:r>
              <w:rPr>
                <w:b/>
                <w:color w:val="FF0000"/>
                <w:sz w:val="20"/>
              </w:rPr>
              <w:t>]&gt;&gt;</w:t>
            </w:r>
          </w:p>
          <w:p w:rsidR="00574C9E" w:rsidRDefault="00574C9E" w:rsidP="00284D31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453" w:type="dxa"/>
          </w:tcPr>
          <w:p w:rsidR="00574C9E" w:rsidRDefault="00574C9E" w:rsidP="00284D3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If you respond “3” when </w:t>
            </w:r>
            <w:smartTag w:uri="urn:schemas-microsoft-com:office:smarttags" w:element="PersonName">
              <w:r>
                <w:rPr>
                  <w:sz w:val="20"/>
                </w:rPr>
                <w:t>Pathagoras</w:t>
              </w:r>
            </w:smartTag>
            <w:r>
              <w:rPr>
                <w:sz w:val="20"/>
              </w:rPr>
              <w:t xml:space="preserve"> asks “How many of the group are there”: [seller@1]  [seller@2] [seller@3].  </w:t>
            </w:r>
          </w:p>
          <w:p w:rsidR="00574C9E" w:rsidRDefault="00574C9E" w:rsidP="00284D3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If you used the (and) modifier: [seller@1],   [seller@2] and [seller@3].</w:t>
            </w:r>
          </w:p>
        </w:tc>
      </w:tr>
    </w:tbl>
    <w:p w:rsidR="00574C9E" w:rsidRDefault="00574C9E" w:rsidP="00574C9E"/>
    <w:p w:rsidR="00574C9E" w:rsidRPr="005B0E3C" w:rsidRDefault="00574C9E">
      <w:pPr>
        <w:autoSpaceDE w:val="0"/>
        <w:autoSpaceDN w:val="0"/>
        <w:adjustRightInd w:val="0"/>
        <w:rPr>
          <w:color w:val="000000"/>
          <w:lang w:bidi="he-IL"/>
        </w:rPr>
      </w:pPr>
    </w:p>
    <w:sectPr w:rsidR="00574C9E" w:rsidRPr="005B0E3C" w:rsidSect="00150A08">
      <w:pgSz w:w="15840" w:h="12240" w:orient="landscape"/>
      <w:pgMar w:top="1008" w:right="1008" w:bottom="1008" w:left="100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23E" w:rsidRDefault="00C1223E" w:rsidP="00A21E76">
      <w:r>
        <w:separator/>
      </w:r>
    </w:p>
  </w:endnote>
  <w:endnote w:type="continuationSeparator" w:id="0">
    <w:p w:rsidR="00C1223E" w:rsidRDefault="00C1223E" w:rsidP="00A2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76" w:rsidRDefault="00A21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76" w:rsidRDefault="00A21E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76" w:rsidRDefault="00A21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23E" w:rsidRDefault="00C1223E" w:rsidP="00A21E76">
      <w:r>
        <w:separator/>
      </w:r>
    </w:p>
  </w:footnote>
  <w:footnote w:type="continuationSeparator" w:id="0">
    <w:p w:rsidR="00C1223E" w:rsidRDefault="00C1223E" w:rsidP="00A2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76" w:rsidRDefault="00A21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76" w:rsidRDefault="00A21E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76" w:rsidRDefault="00A21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7354E"/>
    <w:multiLevelType w:val="hybridMultilevel"/>
    <w:tmpl w:val="7B944694"/>
    <w:lvl w:ilvl="0" w:tplc="801E83F2">
      <w:start w:val="1"/>
      <w:numFmt w:val="decimal"/>
      <w:lvlRestart w:val="0"/>
      <w:pStyle w:val="BodyTextFirstIndent"/>
      <w:lvlText w:val="%1."/>
      <w:lvlJc w:val="left"/>
      <w:pPr>
        <w:tabs>
          <w:tab w:val="num" w:pos="930"/>
        </w:tabs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E55"/>
    <w:rsid w:val="00150A08"/>
    <w:rsid w:val="00207557"/>
    <w:rsid w:val="00252EE0"/>
    <w:rsid w:val="002B431B"/>
    <w:rsid w:val="002F4CB0"/>
    <w:rsid w:val="00316D1F"/>
    <w:rsid w:val="003B6B40"/>
    <w:rsid w:val="00417066"/>
    <w:rsid w:val="00533ACA"/>
    <w:rsid w:val="00544462"/>
    <w:rsid w:val="00574C9E"/>
    <w:rsid w:val="005A004F"/>
    <w:rsid w:val="005B0E3C"/>
    <w:rsid w:val="005F524A"/>
    <w:rsid w:val="00607947"/>
    <w:rsid w:val="00665272"/>
    <w:rsid w:val="006B6445"/>
    <w:rsid w:val="00752129"/>
    <w:rsid w:val="009221B1"/>
    <w:rsid w:val="00977D1C"/>
    <w:rsid w:val="009C2624"/>
    <w:rsid w:val="00A21E76"/>
    <w:rsid w:val="00AA2AE4"/>
    <w:rsid w:val="00AB1171"/>
    <w:rsid w:val="00AF5959"/>
    <w:rsid w:val="00B26B65"/>
    <w:rsid w:val="00C0439B"/>
    <w:rsid w:val="00C1223E"/>
    <w:rsid w:val="00C83E89"/>
    <w:rsid w:val="00CD08AE"/>
    <w:rsid w:val="00CD72AB"/>
    <w:rsid w:val="00E23E55"/>
    <w:rsid w:val="00E9461A"/>
    <w:rsid w:val="00F2466B"/>
    <w:rsid w:val="00F8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DFAEF7B"/>
  <w15:chartTrackingRefBased/>
  <w15:docId w15:val="{05B0AB1E-5D9C-475C-84D5-5980C2E6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numPr>
        <w:numId w:val="1"/>
      </w:numPr>
    </w:pPr>
    <w:rPr>
      <w:szCs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A21E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E76"/>
    <w:rPr>
      <w:sz w:val="24"/>
    </w:rPr>
  </w:style>
  <w:style w:type="paragraph" w:styleId="Footer">
    <w:name w:val="footer"/>
    <w:basedOn w:val="Normal"/>
    <w:link w:val="FooterChar"/>
    <w:rsid w:val="00A21E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E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EF2E-91AC-4BFA-AB8E-65D25CF3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variables into source document for automated replacement</vt:lpstr>
    </vt:vector>
  </TitlesOfParts>
  <Company> </Company>
  <LinksUpToDate>false</LinksUpToDate>
  <CharactersWithSpaces>3284</CharactersWithSpaces>
  <SharedDoc>false</SharedDoc>
  <HLinks>
    <vt:vector size="12" baseType="variant">
      <vt:variant>
        <vt:i4>6815832</vt:i4>
      </vt:variant>
      <vt:variant>
        <vt:i4>3</vt:i4>
      </vt:variant>
      <vt:variant>
        <vt:i4>0</vt:i4>
      </vt:variant>
      <vt:variant>
        <vt:i4>5</vt:i4>
      </vt:variant>
      <vt:variant>
        <vt:lpwstr>http://www.pathagoras.com/help/document_assembly.htm</vt:lpwstr>
      </vt:variant>
      <vt:variant>
        <vt:lpwstr/>
      </vt:variant>
      <vt:variant>
        <vt:i4>3866653</vt:i4>
      </vt:variant>
      <vt:variant>
        <vt:i4>0</vt:i4>
      </vt:variant>
      <vt:variant>
        <vt:i4>0</vt:i4>
      </vt:variant>
      <vt:variant>
        <vt:i4>5</vt:i4>
      </vt:variant>
      <vt:variant>
        <vt:lpwstr>http://www.pathagoras.com/help/dropdown_lists.htm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variables into source document for automated replacement</dc:title>
  <dc:subject/>
  <dc:creator> Roy H Lasris</dc:creator>
  <cp:keywords/>
  <dc:description/>
  <cp:lastModifiedBy>Roy Lasris</cp:lastModifiedBy>
  <cp:revision>10</cp:revision>
  <dcterms:created xsi:type="dcterms:W3CDTF">2018-04-08T13:41:00Z</dcterms:created>
  <dcterms:modified xsi:type="dcterms:W3CDTF">2018-05-18T12:32:00Z</dcterms:modified>
</cp:coreProperties>
</file>