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93" w:type="dxa"/>
        <w:jc w:val="center"/>
        <w:tblBorders>
          <w:top w:val="single" w:sz="12" w:space="0" w:color="000000"/>
          <w:left w:val="single" w:sz="12" w:space="0" w:color="000000"/>
          <w:bottom w:val="single" w:sz="12" w:space="0" w:color="000000"/>
          <w:right w:val="single" w:sz="12" w:space="0" w:color="000000"/>
        </w:tblBorders>
        <w:tblLayout w:type="fixed"/>
        <w:tblCellMar>
          <w:top w:w="30" w:type="dxa"/>
          <w:left w:w="30" w:type="dxa"/>
          <w:bottom w:w="30" w:type="dxa"/>
          <w:right w:w="30" w:type="dxa"/>
        </w:tblCellMar>
        <w:tblLook w:val="0000" w:firstRow="0" w:lastRow="0" w:firstColumn="0" w:lastColumn="0" w:noHBand="0" w:noVBand="0"/>
      </w:tblPr>
      <w:tblGrid>
        <w:gridCol w:w="5432"/>
        <w:gridCol w:w="5261"/>
      </w:tblGrid>
      <w:tr w:rsidR="005A004F" w:rsidTr="005A004F">
        <w:trPr>
          <w:jc w:val="center"/>
        </w:trPr>
        <w:tc>
          <w:tcPr>
            <w:tcW w:w="5000" w:type="pct"/>
            <w:gridSpan w:val="2"/>
            <w:tcBorders>
              <w:top w:val="single" w:sz="6" w:space="0" w:color="000000"/>
              <w:left w:val="single" w:sz="6" w:space="0" w:color="000000"/>
              <w:bottom w:val="single" w:sz="6" w:space="0" w:color="000000"/>
              <w:right w:val="single" w:sz="6" w:space="0" w:color="000000"/>
            </w:tcBorders>
          </w:tcPr>
          <w:p w:rsidR="005A004F" w:rsidRDefault="00A77D8A" w:rsidP="005A004F">
            <w:pPr>
              <w:autoSpaceDE w:val="0"/>
              <w:autoSpaceDN w:val="0"/>
              <w:adjustRightInd w:val="0"/>
              <w:spacing w:after="90"/>
              <w:ind w:right="285"/>
              <w:jc w:val="center"/>
              <w:rPr>
                <w:rFonts w:ascii="Arial" w:hAnsi="Arial" w:cs="Arial"/>
                <w:b/>
                <w:bCs/>
                <w:color w:val="000000"/>
                <w:szCs w:val="24"/>
                <w:lang w:bidi="he-IL"/>
              </w:rPr>
            </w:pPr>
            <w:r>
              <w:rPr>
                <w:rFonts w:ascii="Arial" w:hAnsi="Arial" w:cs="Arial"/>
                <w:b/>
                <w:bCs/>
                <w:color w:val="000000"/>
                <w:szCs w:val="24"/>
                <w:lang w:bidi="he-IL"/>
              </w:rPr>
              <w:t>Pathagoras Exclusives</w:t>
            </w:r>
          </w:p>
        </w:tc>
      </w:tr>
      <w:tr w:rsidR="00533ACA">
        <w:trPr>
          <w:jc w:val="center"/>
        </w:trPr>
        <w:tc>
          <w:tcPr>
            <w:tcW w:w="2540" w:type="pct"/>
            <w:tcBorders>
              <w:top w:val="single" w:sz="6" w:space="0" w:color="000000"/>
              <w:left w:val="single" w:sz="6" w:space="0" w:color="000000"/>
              <w:bottom w:val="single" w:sz="6" w:space="0" w:color="000000"/>
              <w:right w:val="single" w:sz="6" w:space="0" w:color="000000"/>
            </w:tcBorders>
          </w:tcPr>
          <w:p w:rsidR="00533ACA" w:rsidRDefault="00A77D8A" w:rsidP="00885765">
            <w:pPr>
              <w:autoSpaceDE w:val="0"/>
              <w:autoSpaceDN w:val="0"/>
              <w:adjustRightInd w:val="0"/>
              <w:spacing w:after="90"/>
              <w:ind w:right="285"/>
              <w:rPr>
                <w:rFonts w:ascii="Arial" w:hAnsi="Arial" w:cs="Arial"/>
                <w:b/>
                <w:bCs/>
                <w:color w:val="000000"/>
                <w:szCs w:val="24"/>
                <w:lang w:bidi="he-IL"/>
              </w:rPr>
            </w:pPr>
            <w:bookmarkStart w:id="0" w:name="_Hlk510844158"/>
            <w:r>
              <w:rPr>
                <w:rFonts w:ascii="Arial" w:hAnsi="Arial" w:cs="Arial"/>
                <w:b/>
                <w:bCs/>
                <w:color w:val="000000"/>
                <w:szCs w:val="24"/>
                <w:lang w:bidi="he-IL"/>
              </w:rPr>
              <w:t>Pathagoras can do all of the ‘standard’ stuff the big guys can. In addition, we claim these exclusives:</w:t>
            </w:r>
          </w:p>
          <w:p w:rsidR="00A77D8A" w:rsidRPr="00885765" w:rsidRDefault="00885765" w:rsidP="00885765">
            <w:pPr>
              <w:autoSpaceDE w:val="0"/>
              <w:autoSpaceDN w:val="0"/>
              <w:adjustRightInd w:val="0"/>
              <w:spacing w:after="90"/>
              <w:ind w:right="285"/>
              <w:rPr>
                <w:rFonts w:ascii="Arial" w:hAnsi="Arial" w:cs="Arial"/>
                <w:color w:val="000000"/>
                <w:sz w:val="20"/>
                <w:lang w:bidi="he-IL"/>
              </w:rPr>
            </w:pPr>
            <w:r>
              <w:rPr>
                <w:rFonts w:ascii="Arial" w:hAnsi="Arial" w:cs="Arial"/>
                <w:color w:val="000000"/>
                <w:sz w:val="20"/>
                <w:lang w:bidi="he-IL"/>
              </w:rPr>
              <w:t>Truly plain text setups. Others ma claim it, but when it comes down to it, they convert their ‘plain text’ codes to fields so you can no longer edit. Plus, the setups are in the places where the ‘action’ occurs, making it easier to edit.</w:t>
            </w:r>
          </w:p>
          <w:p w:rsidR="00A77D8A" w:rsidRPr="00653FBF" w:rsidRDefault="00A77D8A" w:rsidP="00885765">
            <w:pPr>
              <w:autoSpaceDE w:val="0"/>
              <w:autoSpaceDN w:val="0"/>
              <w:adjustRightInd w:val="0"/>
              <w:spacing w:after="90"/>
              <w:ind w:right="285"/>
              <w:rPr>
                <w:rFonts w:ascii="Arial" w:hAnsi="Arial" w:cs="Arial"/>
                <w:color w:val="000000"/>
                <w:sz w:val="20"/>
                <w:lang w:bidi="he-IL"/>
              </w:rPr>
            </w:pPr>
            <w:r w:rsidRPr="00653FBF">
              <w:rPr>
                <w:rFonts w:ascii="Arial" w:hAnsi="Arial" w:cs="Arial"/>
                <w:color w:val="000000"/>
                <w:sz w:val="20"/>
                <w:lang w:bidi="he-IL"/>
              </w:rPr>
              <w:t>Last&lt;alt-g&gt;</w:t>
            </w:r>
            <w:r w:rsidR="00885765">
              <w:rPr>
                <w:rFonts w:ascii="Arial" w:hAnsi="Arial" w:cs="Arial"/>
                <w:color w:val="000000"/>
                <w:sz w:val="20"/>
                <w:lang w:bidi="he-IL"/>
              </w:rPr>
              <w:t xml:space="preserve"> You edit a document and save it. You need to recall it for further editing. Just type ‘last’&lt;Alt-G&gt; and it instantly reappears. Or, more Pathagoras related, if you recall a document from a DropDown List, and note in the copy that Pathagoras creates an error that you want to fix, type Last &lt;Alt-G&gt; and the original of the document is called for editing.</w:t>
            </w:r>
          </w:p>
          <w:p w:rsidR="00A77D8A" w:rsidRPr="00653FBF" w:rsidRDefault="00A77D8A" w:rsidP="00885765">
            <w:pPr>
              <w:autoSpaceDE w:val="0"/>
              <w:autoSpaceDN w:val="0"/>
              <w:adjustRightInd w:val="0"/>
              <w:spacing w:after="90"/>
              <w:ind w:right="285"/>
              <w:rPr>
                <w:rFonts w:ascii="Arial" w:hAnsi="Arial" w:cs="Arial"/>
                <w:color w:val="000000"/>
                <w:sz w:val="20"/>
                <w:lang w:bidi="he-IL"/>
              </w:rPr>
            </w:pPr>
            <w:r w:rsidRPr="00653FBF">
              <w:rPr>
                <w:rFonts w:ascii="Arial" w:hAnsi="Arial" w:cs="Arial"/>
                <w:color w:val="000000"/>
                <w:sz w:val="20"/>
                <w:lang w:bidi="he-IL"/>
              </w:rPr>
              <w:t>Names &amp; Subject Editor</w:t>
            </w:r>
          </w:p>
          <w:p w:rsidR="00DC0B26" w:rsidRDefault="00885765" w:rsidP="00885765">
            <w:pPr>
              <w:autoSpaceDE w:val="0"/>
              <w:autoSpaceDN w:val="0"/>
              <w:adjustRightInd w:val="0"/>
              <w:spacing w:after="90"/>
              <w:ind w:right="285"/>
              <w:rPr>
                <w:rFonts w:ascii="Arial" w:hAnsi="Arial" w:cs="Arial"/>
                <w:color w:val="000000"/>
                <w:sz w:val="20"/>
                <w:lang w:bidi="he-IL"/>
              </w:rPr>
            </w:pPr>
            <w:r>
              <w:rPr>
                <w:rFonts w:ascii="Arial" w:hAnsi="Arial" w:cs="Arial"/>
                <w:color w:val="000000"/>
                <w:sz w:val="20"/>
                <w:lang w:bidi="he-IL"/>
              </w:rPr>
              <w:t>*</w:t>
            </w:r>
            <w:r w:rsidR="00DC0B26" w:rsidRPr="00653FBF">
              <w:rPr>
                <w:rFonts w:ascii="Arial" w:hAnsi="Arial" w:cs="Arial"/>
                <w:color w:val="000000"/>
                <w:sz w:val="20"/>
                <w:lang w:bidi="he-IL"/>
              </w:rPr>
              <w:t>Alias</w:t>
            </w:r>
            <w:r>
              <w:rPr>
                <w:rFonts w:ascii="Arial" w:hAnsi="Arial" w:cs="Arial"/>
                <w:color w:val="000000"/>
                <w:sz w:val="20"/>
                <w:lang w:bidi="he-IL"/>
              </w:rPr>
              <w:t>*</w:t>
            </w:r>
            <w:r w:rsidR="00DC0B26" w:rsidRPr="00653FBF">
              <w:rPr>
                <w:rFonts w:ascii="Arial" w:hAnsi="Arial" w:cs="Arial"/>
                <w:color w:val="000000"/>
                <w:sz w:val="20"/>
                <w:lang w:bidi="he-IL"/>
              </w:rPr>
              <w:t xml:space="preserve"> Lists</w:t>
            </w:r>
            <w:r>
              <w:rPr>
                <w:rFonts w:ascii="Arial" w:hAnsi="Arial" w:cs="Arial"/>
                <w:color w:val="000000"/>
                <w:sz w:val="20"/>
                <w:lang w:bidi="he-IL"/>
              </w:rPr>
              <w:t>: A very easy, very intuitive way to create and edit your lists and make them easily a part of your Pathagorized documents. It does use Excel to store our  lists )States; Counties; Attorney Names; Attorney Bar Numbers</w:t>
            </w:r>
          </w:p>
          <w:p w:rsidR="00885765" w:rsidRDefault="00885765" w:rsidP="00885765">
            <w:pPr>
              <w:autoSpaceDE w:val="0"/>
              <w:autoSpaceDN w:val="0"/>
              <w:adjustRightInd w:val="0"/>
              <w:spacing w:after="90"/>
              <w:ind w:right="285"/>
              <w:rPr>
                <w:rFonts w:ascii="Arial" w:hAnsi="Arial" w:cs="Arial"/>
                <w:color w:val="000000"/>
                <w:sz w:val="20"/>
                <w:lang w:bidi="he-IL"/>
              </w:rPr>
            </w:pPr>
          </w:p>
          <w:p w:rsidR="00885765" w:rsidRPr="00653FBF" w:rsidRDefault="00885765" w:rsidP="00885765">
            <w:pPr>
              <w:autoSpaceDE w:val="0"/>
              <w:autoSpaceDN w:val="0"/>
              <w:adjustRightInd w:val="0"/>
              <w:spacing w:after="90"/>
              <w:ind w:right="285"/>
              <w:rPr>
                <w:rFonts w:ascii="Arial" w:hAnsi="Arial" w:cs="Arial"/>
                <w:color w:val="000000"/>
                <w:sz w:val="20"/>
                <w:lang w:bidi="he-IL"/>
              </w:rPr>
            </w:pPr>
            <w:r>
              <w:rPr>
                <w:rFonts w:ascii="Arial" w:hAnsi="Arial" w:cs="Arial"/>
                <w:color w:val="000000"/>
                <w:sz w:val="20"/>
                <w:lang w:bidi="he-IL"/>
              </w:rPr>
              <w:t xml:space="preserve">!Groups! The easiest way to tie one answer to another. </w:t>
            </w:r>
            <w:r w:rsidR="00190635">
              <w:rPr>
                <w:rFonts w:ascii="Arial" w:hAnsi="Arial" w:cs="Arial"/>
                <w:color w:val="000000"/>
                <w:sz w:val="20"/>
                <w:lang w:bidi="he-IL"/>
              </w:rPr>
              <w:t xml:space="preserve">No ‘if . . . then’ equations to compose. No hidden fields. Plain text, plain easy. </w:t>
            </w:r>
            <w:r>
              <w:rPr>
                <w:rFonts w:ascii="Arial" w:hAnsi="Arial" w:cs="Arial"/>
                <w:color w:val="000000"/>
                <w:sz w:val="20"/>
                <w:lang w:bidi="he-IL"/>
              </w:rPr>
              <w:t>Number and Gender are classics, but Attorneys and their bar numbers; entire document sections (children/no children; really any series of any size or length); it’s all accomplished without the If/Then complexities of creating fields.</w:t>
            </w:r>
          </w:p>
          <w:p w:rsidR="00DC0B26" w:rsidRPr="00653FBF" w:rsidRDefault="00DC0B26" w:rsidP="00885765">
            <w:pPr>
              <w:autoSpaceDE w:val="0"/>
              <w:autoSpaceDN w:val="0"/>
              <w:adjustRightInd w:val="0"/>
              <w:spacing w:after="90"/>
              <w:ind w:right="285"/>
              <w:rPr>
                <w:rFonts w:ascii="Arial" w:hAnsi="Arial" w:cs="Arial"/>
                <w:color w:val="000000"/>
                <w:sz w:val="20"/>
                <w:lang w:bidi="he-IL"/>
              </w:rPr>
            </w:pPr>
          </w:p>
          <w:p w:rsidR="00DC0B26" w:rsidRDefault="00DC0B26" w:rsidP="00885765">
            <w:pPr>
              <w:autoSpaceDE w:val="0"/>
              <w:autoSpaceDN w:val="0"/>
              <w:adjustRightInd w:val="0"/>
              <w:spacing w:after="90"/>
              <w:ind w:right="285"/>
              <w:rPr>
                <w:rFonts w:ascii="Arial" w:hAnsi="Arial" w:cs="Arial"/>
                <w:color w:val="000000"/>
                <w:sz w:val="20"/>
                <w:lang w:bidi="he-IL"/>
              </w:rPr>
            </w:pPr>
            <w:r w:rsidRPr="00653FBF">
              <w:rPr>
                <w:rFonts w:ascii="Arial" w:hAnsi="Arial" w:cs="Arial"/>
                <w:color w:val="000000"/>
                <w:sz w:val="20"/>
                <w:lang w:bidi="he-IL"/>
              </w:rPr>
              <w:t>Assembly (Options) using rows in a table</w:t>
            </w:r>
            <w:r w:rsidR="00190635">
              <w:rPr>
                <w:rFonts w:ascii="Arial" w:hAnsi="Arial" w:cs="Arial"/>
                <w:color w:val="000000"/>
                <w:sz w:val="20"/>
                <w:lang w:bidi="he-IL"/>
              </w:rPr>
              <w:t>.</w:t>
            </w:r>
          </w:p>
          <w:p w:rsidR="00190635" w:rsidRPr="00653FBF" w:rsidRDefault="00190635" w:rsidP="00885765">
            <w:pPr>
              <w:autoSpaceDE w:val="0"/>
              <w:autoSpaceDN w:val="0"/>
              <w:adjustRightInd w:val="0"/>
              <w:spacing w:after="90"/>
              <w:ind w:right="285"/>
              <w:rPr>
                <w:rFonts w:ascii="Arial" w:hAnsi="Arial" w:cs="Arial"/>
                <w:color w:val="000000"/>
                <w:sz w:val="20"/>
                <w:lang w:bidi="he-IL"/>
              </w:rPr>
            </w:pPr>
          </w:p>
          <w:bookmarkEnd w:id="0"/>
          <w:p w:rsidR="00533ACA" w:rsidRPr="00190635" w:rsidRDefault="00A140B5" w:rsidP="00B26B65">
            <w:pPr>
              <w:autoSpaceDE w:val="0"/>
              <w:autoSpaceDN w:val="0"/>
              <w:adjustRightInd w:val="0"/>
              <w:spacing w:after="90"/>
              <w:ind w:right="285"/>
              <w:rPr>
                <w:rFonts w:ascii="Arial" w:hAnsi="Arial" w:cs="Arial"/>
                <w:sz w:val="20"/>
                <w:lang w:bidi="he-IL"/>
              </w:rPr>
            </w:pPr>
            <w:r w:rsidRPr="00190635">
              <w:rPr>
                <w:rFonts w:ascii="Arial" w:hAnsi="Arial" w:cs="Arial"/>
                <w:sz w:val="20"/>
                <w:lang w:bidi="he-IL"/>
              </w:rPr>
              <w:t xml:space="preserve">Truly ‘Instant Database’: </w:t>
            </w:r>
            <w:r w:rsidR="00130843" w:rsidRPr="00190635">
              <w:rPr>
                <w:rFonts w:ascii="Arial" w:hAnsi="Arial" w:cs="Arial"/>
                <w:sz w:val="20"/>
                <w:lang w:bidi="he-IL"/>
              </w:rPr>
              <w:t>You don’t need to set anything up. You don’t need to pre-configure variables. Plus it automatically augments the database contents if a new variable is discovered in a new document.</w:t>
            </w:r>
          </w:p>
          <w:p w:rsidR="00130843" w:rsidRPr="00A140B5" w:rsidRDefault="00130843" w:rsidP="00B26B65">
            <w:pPr>
              <w:autoSpaceDE w:val="0"/>
              <w:autoSpaceDN w:val="0"/>
              <w:adjustRightInd w:val="0"/>
              <w:spacing w:after="90"/>
              <w:ind w:right="285"/>
              <w:rPr>
                <w:rFonts w:ascii="Arial" w:hAnsi="Arial" w:cs="Arial"/>
                <w:color w:val="3366FF"/>
                <w:sz w:val="20"/>
                <w:lang w:bidi="he-IL"/>
              </w:rPr>
            </w:pPr>
            <w:r w:rsidRPr="00190635">
              <w:rPr>
                <w:rFonts w:ascii="Arial" w:hAnsi="Arial" w:cs="Arial"/>
                <w:sz w:val="20"/>
                <w:lang w:bidi="he-IL"/>
              </w:rPr>
              <w:t>Facial: You can see everything. No hidden fields. No remote tables.</w:t>
            </w:r>
          </w:p>
        </w:tc>
        <w:tc>
          <w:tcPr>
            <w:tcW w:w="2460" w:type="pct"/>
            <w:tcBorders>
              <w:top w:val="single" w:sz="6" w:space="0" w:color="000000"/>
              <w:left w:val="single" w:sz="6" w:space="0" w:color="000000"/>
              <w:bottom w:val="single" w:sz="6" w:space="0" w:color="000000"/>
              <w:right w:val="single" w:sz="6" w:space="0" w:color="000000"/>
            </w:tcBorders>
          </w:tcPr>
          <w:p w:rsidR="00252EE0" w:rsidRPr="002E7DB5" w:rsidRDefault="00F365F2" w:rsidP="00252EE0">
            <w:pPr>
              <w:rPr>
                <w:rFonts w:ascii="Arial" w:hAnsi="Arial" w:cs="Arial"/>
                <w:sz w:val="20"/>
                <w:lang w:bidi="he-IL"/>
              </w:rPr>
            </w:pPr>
            <w:r w:rsidRPr="00F365F2">
              <w:rPr>
                <w:rFonts w:ascii="Arial" w:hAnsi="Arial" w:cs="Arial"/>
                <w:b/>
                <w:sz w:val="20"/>
                <w:lang w:bidi="he-IL"/>
              </w:rPr>
              <w:t>QuickLinks</w:t>
            </w:r>
            <w:r w:rsidRPr="002E7DB5">
              <w:rPr>
                <w:rFonts w:ascii="Arial" w:hAnsi="Arial" w:cs="Arial"/>
                <w:sz w:val="20"/>
                <w:lang w:bidi="he-IL"/>
              </w:rPr>
              <w:t xml:space="preserve">:  </w:t>
            </w:r>
            <w:r w:rsidR="00A1381F" w:rsidRPr="002E7DB5">
              <w:rPr>
                <w:rFonts w:ascii="Arial" w:hAnsi="Arial" w:cs="Arial"/>
                <w:sz w:val="20"/>
                <w:lang w:bidi="he-IL"/>
              </w:rPr>
              <w:t>P</w:t>
            </w:r>
            <w:r w:rsidRPr="002E7DB5">
              <w:rPr>
                <w:rFonts w:ascii="Arial" w:hAnsi="Arial" w:cs="Arial"/>
                <w:sz w:val="20"/>
                <w:lang w:bidi="he-IL"/>
              </w:rPr>
              <w:t>air a folder with a name (any name</w:t>
            </w:r>
            <w:r w:rsidR="00A1381F" w:rsidRPr="002E7DB5">
              <w:rPr>
                <w:rFonts w:ascii="Arial" w:hAnsi="Arial" w:cs="Arial"/>
                <w:sz w:val="20"/>
                <w:lang w:bidi="he-IL"/>
              </w:rPr>
              <w:t xml:space="preserve"> you choose</w:t>
            </w:r>
            <w:r w:rsidRPr="002E7DB5">
              <w:rPr>
                <w:rFonts w:ascii="Arial" w:hAnsi="Arial" w:cs="Arial"/>
                <w:sz w:val="20"/>
                <w:lang w:bidi="he-IL"/>
              </w:rPr>
              <w:t>) to create a ‘QuickLink’.</w:t>
            </w:r>
            <w:r w:rsidR="00FD342C" w:rsidRPr="002E7DB5">
              <w:rPr>
                <w:rFonts w:ascii="Arial" w:hAnsi="Arial" w:cs="Arial"/>
                <w:sz w:val="20"/>
                <w:lang w:bidi="he-IL"/>
              </w:rPr>
              <w:t xml:space="preserve"> </w:t>
            </w:r>
            <w:r w:rsidR="00A1381F" w:rsidRPr="002E7DB5">
              <w:rPr>
                <w:rFonts w:ascii="Arial" w:hAnsi="Arial" w:cs="Arial"/>
                <w:sz w:val="20"/>
                <w:lang w:bidi="he-IL"/>
              </w:rPr>
              <w:t xml:space="preserve">From then on, just </w:t>
            </w:r>
            <w:r w:rsidR="00FD342C" w:rsidRPr="002E7DB5">
              <w:rPr>
                <w:rFonts w:ascii="Arial" w:hAnsi="Arial" w:cs="Arial"/>
                <w:sz w:val="20"/>
                <w:lang w:bidi="he-IL"/>
              </w:rPr>
              <w:t>typ</w:t>
            </w:r>
            <w:r w:rsidR="00A1381F" w:rsidRPr="002E7DB5">
              <w:rPr>
                <w:rFonts w:ascii="Arial" w:hAnsi="Arial" w:cs="Arial"/>
                <w:sz w:val="20"/>
                <w:lang w:bidi="he-IL"/>
              </w:rPr>
              <w:t>e</w:t>
            </w:r>
            <w:r w:rsidR="00FD342C" w:rsidRPr="002E7DB5">
              <w:rPr>
                <w:rFonts w:ascii="Arial" w:hAnsi="Arial" w:cs="Arial"/>
                <w:sz w:val="20"/>
                <w:lang w:bidi="he-IL"/>
              </w:rPr>
              <w:t xml:space="preserve"> the </w:t>
            </w:r>
            <w:r w:rsidR="00A1381F" w:rsidRPr="002E7DB5">
              <w:rPr>
                <w:rFonts w:ascii="Arial" w:hAnsi="Arial" w:cs="Arial"/>
                <w:sz w:val="20"/>
                <w:lang w:bidi="he-IL"/>
              </w:rPr>
              <w:t>Q</w:t>
            </w:r>
            <w:r w:rsidR="00FD342C" w:rsidRPr="002E7DB5">
              <w:rPr>
                <w:rFonts w:ascii="Arial" w:hAnsi="Arial" w:cs="Arial"/>
                <w:sz w:val="20"/>
                <w:lang w:bidi="he-IL"/>
              </w:rPr>
              <w:t>uick</w:t>
            </w:r>
            <w:r w:rsidR="00A1381F" w:rsidRPr="002E7DB5">
              <w:rPr>
                <w:rFonts w:ascii="Arial" w:hAnsi="Arial" w:cs="Arial"/>
                <w:sz w:val="20"/>
                <w:lang w:bidi="he-IL"/>
              </w:rPr>
              <w:t>L</w:t>
            </w:r>
            <w:r w:rsidR="00FD342C" w:rsidRPr="002E7DB5">
              <w:rPr>
                <w:rFonts w:ascii="Arial" w:hAnsi="Arial" w:cs="Arial"/>
                <w:sz w:val="20"/>
                <w:lang w:bidi="he-IL"/>
              </w:rPr>
              <w:t xml:space="preserve">ink </w:t>
            </w:r>
            <w:r w:rsidR="00A1381F" w:rsidRPr="002E7DB5">
              <w:rPr>
                <w:rFonts w:ascii="Arial" w:hAnsi="Arial" w:cs="Arial"/>
                <w:sz w:val="20"/>
                <w:lang w:bidi="he-IL"/>
              </w:rPr>
              <w:t xml:space="preserve">name </w:t>
            </w:r>
            <w:r w:rsidR="00FD342C" w:rsidRPr="002E7DB5">
              <w:rPr>
                <w:rFonts w:ascii="Arial" w:hAnsi="Arial" w:cs="Arial"/>
                <w:sz w:val="20"/>
                <w:lang w:bidi="he-IL"/>
              </w:rPr>
              <w:t>(plus subfolder</w:t>
            </w:r>
            <w:r w:rsidR="00A1381F" w:rsidRPr="002E7DB5">
              <w:rPr>
                <w:rFonts w:ascii="Arial" w:hAnsi="Arial" w:cs="Arial"/>
                <w:sz w:val="20"/>
                <w:lang w:bidi="he-IL"/>
              </w:rPr>
              <w:t>, if you want to dig down)</w:t>
            </w:r>
            <w:r w:rsidR="00FD342C" w:rsidRPr="002E7DB5">
              <w:rPr>
                <w:rFonts w:ascii="Arial" w:hAnsi="Arial" w:cs="Arial"/>
                <w:sz w:val="20"/>
                <w:lang w:bidi="he-IL"/>
              </w:rPr>
              <w:t xml:space="preserve">) and press Alt-G. </w:t>
            </w:r>
            <w:r w:rsidR="00A1381F" w:rsidRPr="002E7DB5">
              <w:rPr>
                <w:rFonts w:ascii="Arial" w:hAnsi="Arial" w:cs="Arial"/>
                <w:sz w:val="20"/>
                <w:lang w:bidi="he-IL"/>
              </w:rPr>
              <w:t xml:space="preserve">The desired folder quick opens. No navigation any more. </w:t>
            </w:r>
            <w:r w:rsidR="00FD342C" w:rsidRPr="002E7DB5">
              <w:rPr>
                <w:rFonts w:ascii="Arial" w:hAnsi="Arial" w:cs="Arial"/>
                <w:sz w:val="20"/>
                <w:lang w:bidi="he-IL"/>
              </w:rPr>
              <w:t>This is an amazing tool.</w:t>
            </w:r>
          </w:p>
          <w:p w:rsidR="00C32A72" w:rsidRDefault="00C32A72" w:rsidP="00252EE0">
            <w:pPr>
              <w:rPr>
                <w:rFonts w:ascii="Arial" w:hAnsi="Arial" w:cs="Arial"/>
                <w:b/>
                <w:sz w:val="20"/>
                <w:lang w:bidi="he-IL"/>
              </w:rPr>
            </w:pPr>
          </w:p>
          <w:p w:rsidR="00FD342C" w:rsidRPr="002E7DB5" w:rsidRDefault="00A1381F" w:rsidP="00252EE0">
            <w:pPr>
              <w:rPr>
                <w:rFonts w:ascii="Arial" w:hAnsi="Arial" w:cs="Arial"/>
                <w:sz w:val="20"/>
                <w:lang w:bidi="he-IL"/>
              </w:rPr>
            </w:pPr>
            <w:r>
              <w:rPr>
                <w:rFonts w:ascii="Arial" w:hAnsi="Arial" w:cs="Arial"/>
                <w:b/>
                <w:sz w:val="20"/>
                <w:lang w:bidi="he-IL"/>
              </w:rPr>
              <w:t>Navigation</w:t>
            </w:r>
            <w:r w:rsidR="00FD342C">
              <w:rPr>
                <w:rFonts w:ascii="Arial" w:hAnsi="Arial" w:cs="Arial"/>
                <w:b/>
                <w:sz w:val="20"/>
                <w:lang w:bidi="he-IL"/>
              </w:rPr>
              <w:t xml:space="preserve"> tools: </w:t>
            </w:r>
            <w:r w:rsidRPr="002E7DB5">
              <w:rPr>
                <w:rFonts w:ascii="Arial" w:hAnsi="Arial" w:cs="Arial"/>
                <w:sz w:val="20"/>
                <w:lang w:bidi="he-IL"/>
              </w:rPr>
              <w:t>Click the small arrow at the lower right of the first block of Pathagoras tools. You will be presents a collection of tools that will make your navigation processes easier. There you can open the f</w:t>
            </w:r>
            <w:r w:rsidR="00FD342C" w:rsidRPr="002E7DB5">
              <w:rPr>
                <w:rFonts w:ascii="Arial" w:hAnsi="Arial" w:cs="Arial"/>
                <w:sz w:val="20"/>
                <w:lang w:bidi="he-IL"/>
              </w:rPr>
              <w:t>older of underlying document</w:t>
            </w:r>
          </w:p>
          <w:p w:rsidR="00FD342C" w:rsidRDefault="00FD342C" w:rsidP="00252EE0">
            <w:pPr>
              <w:rPr>
                <w:rFonts w:ascii="Arial" w:hAnsi="Arial" w:cs="Arial"/>
                <w:sz w:val="20"/>
                <w:lang w:bidi="he-IL"/>
              </w:rPr>
            </w:pPr>
            <w:r w:rsidRPr="002E7DB5">
              <w:rPr>
                <w:rFonts w:ascii="Arial" w:hAnsi="Arial" w:cs="Arial"/>
                <w:sz w:val="20"/>
                <w:lang w:bidi="he-IL"/>
              </w:rPr>
              <w:t>Copy file name to clipboard</w:t>
            </w:r>
          </w:p>
          <w:p w:rsidR="00AA50E3" w:rsidRDefault="00AA50E3" w:rsidP="00252EE0">
            <w:pPr>
              <w:rPr>
                <w:rFonts w:ascii="Arial" w:hAnsi="Arial" w:cs="Arial"/>
                <w:sz w:val="20"/>
                <w:lang w:bidi="he-IL"/>
              </w:rPr>
            </w:pPr>
          </w:p>
          <w:p w:rsidR="00AA50E3" w:rsidRPr="00AA50E3" w:rsidRDefault="00AA50E3" w:rsidP="00252EE0">
            <w:pPr>
              <w:rPr>
                <w:rFonts w:ascii="Arial" w:hAnsi="Arial" w:cs="Arial"/>
                <w:b/>
                <w:sz w:val="20"/>
                <w:lang w:bidi="he-IL"/>
              </w:rPr>
            </w:pPr>
            <w:bookmarkStart w:id="1" w:name="_GoBack"/>
            <w:r w:rsidRPr="00AA50E3">
              <w:rPr>
                <w:rFonts w:ascii="Arial" w:hAnsi="Arial" w:cs="Arial"/>
                <w:b/>
                <w:sz w:val="20"/>
                <w:lang w:bidi="he-IL"/>
              </w:rPr>
              <w:t>Instant Intake forms</w:t>
            </w:r>
          </w:p>
          <w:bookmarkEnd w:id="1"/>
          <w:p w:rsidR="00885765" w:rsidRPr="00F365F2" w:rsidRDefault="00885765" w:rsidP="00252EE0">
            <w:pPr>
              <w:rPr>
                <w:rFonts w:ascii="Arial" w:hAnsi="Arial" w:cs="Arial"/>
                <w:b/>
                <w:sz w:val="20"/>
                <w:lang w:bidi="he-IL"/>
              </w:rPr>
            </w:pPr>
          </w:p>
        </w:tc>
      </w:tr>
    </w:tbl>
    <w:p w:rsidR="00533ACA" w:rsidRDefault="00533ACA">
      <w:pPr>
        <w:autoSpaceDE w:val="0"/>
        <w:autoSpaceDN w:val="0"/>
        <w:adjustRightInd w:val="0"/>
        <w:rPr>
          <w:lang w:bidi="he-IL"/>
        </w:rPr>
      </w:pPr>
    </w:p>
    <w:sectPr w:rsidR="00533ACA">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2D3" w:rsidRDefault="000322D3" w:rsidP="00A21E76">
      <w:r>
        <w:separator/>
      </w:r>
    </w:p>
  </w:endnote>
  <w:endnote w:type="continuationSeparator" w:id="0">
    <w:p w:rsidR="000322D3" w:rsidRDefault="000322D3" w:rsidP="00A2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2D3" w:rsidRDefault="000322D3" w:rsidP="00A21E76">
      <w:r>
        <w:separator/>
      </w:r>
    </w:p>
  </w:footnote>
  <w:footnote w:type="continuationSeparator" w:id="0">
    <w:p w:rsidR="000322D3" w:rsidRDefault="000322D3" w:rsidP="00A21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7354E"/>
    <w:multiLevelType w:val="hybridMultilevel"/>
    <w:tmpl w:val="7B944694"/>
    <w:lvl w:ilvl="0" w:tplc="801E83F2">
      <w:start w:val="1"/>
      <w:numFmt w:val="decimal"/>
      <w:lvlRestart w:val="0"/>
      <w:pStyle w:val="BodyTextFirstIndent"/>
      <w:lvlText w:val="%1."/>
      <w:lvlJc w:val="left"/>
      <w:pPr>
        <w:tabs>
          <w:tab w:val="num" w:pos="930"/>
        </w:tabs>
        <w:ind w:left="930" w:hanging="360"/>
      </w:p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3E55"/>
    <w:rsid w:val="000322D3"/>
    <w:rsid w:val="00130843"/>
    <w:rsid w:val="00190635"/>
    <w:rsid w:val="00207557"/>
    <w:rsid w:val="00252EE0"/>
    <w:rsid w:val="002E7DB5"/>
    <w:rsid w:val="00316D1F"/>
    <w:rsid w:val="00533ACA"/>
    <w:rsid w:val="005A004F"/>
    <w:rsid w:val="005F524A"/>
    <w:rsid w:val="00607947"/>
    <w:rsid w:val="00653FBF"/>
    <w:rsid w:val="0078303A"/>
    <w:rsid w:val="00794ABA"/>
    <w:rsid w:val="00885765"/>
    <w:rsid w:val="009221B1"/>
    <w:rsid w:val="00977D1C"/>
    <w:rsid w:val="00995BFF"/>
    <w:rsid w:val="009A5ACC"/>
    <w:rsid w:val="00A1381F"/>
    <w:rsid w:val="00A140B5"/>
    <w:rsid w:val="00A21E76"/>
    <w:rsid w:val="00A42548"/>
    <w:rsid w:val="00A77D8A"/>
    <w:rsid w:val="00A967C1"/>
    <w:rsid w:val="00AA50E3"/>
    <w:rsid w:val="00AF5959"/>
    <w:rsid w:val="00B26B65"/>
    <w:rsid w:val="00B6660B"/>
    <w:rsid w:val="00C0439B"/>
    <w:rsid w:val="00C32A72"/>
    <w:rsid w:val="00C96ED6"/>
    <w:rsid w:val="00CD08AE"/>
    <w:rsid w:val="00CD72AB"/>
    <w:rsid w:val="00DC0B26"/>
    <w:rsid w:val="00DF17DE"/>
    <w:rsid w:val="00E23E55"/>
    <w:rsid w:val="00E9461A"/>
    <w:rsid w:val="00F2466B"/>
    <w:rsid w:val="00F365F2"/>
    <w:rsid w:val="00FD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9387B"/>
  <w15:chartTrackingRefBased/>
  <w15:docId w15:val="{05B0AB1E-5D9C-475C-84D5-5980C2E6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FirstIndent">
    <w:name w:val="Body Text First Indent"/>
    <w:basedOn w:val="BodyText"/>
    <w:pPr>
      <w:numPr>
        <w:numId w:val="1"/>
      </w:numPr>
    </w:pPr>
    <w:rPr>
      <w:szCs w:val="24"/>
    </w:rPr>
  </w:style>
  <w:style w:type="character" w:styleId="Hyperlink">
    <w:name w:val="Hyperlink"/>
    <w:rPr>
      <w:color w:val="0000FF"/>
      <w:u w:val="single"/>
    </w:rPr>
  </w:style>
  <w:style w:type="paragraph" w:styleId="Header">
    <w:name w:val="header"/>
    <w:basedOn w:val="Normal"/>
    <w:link w:val="HeaderChar"/>
    <w:rsid w:val="00A21E76"/>
    <w:pPr>
      <w:tabs>
        <w:tab w:val="center" w:pos="4680"/>
        <w:tab w:val="right" w:pos="9360"/>
      </w:tabs>
    </w:pPr>
  </w:style>
  <w:style w:type="character" w:customStyle="1" w:styleId="HeaderChar">
    <w:name w:val="Header Char"/>
    <w:link w:val="Header"/>
    <w:rsid w:val="00A21E76"/>
    <w:rPr>
      <w:sz w:val="24"/>
    </w:rPr>
  </w:style>
  <w:style w:type="paragraph" w:styleId="Footer">
    <w:name w:val="footer"/>
    <w:basedOn w:val="Normal"/>
    <w:link w:val="FooterChar"/>
    <w:rsid w:val="00A21E76"/>
    <w:pPr>
      <w:tabs>
        <w:tab w:val="center" w:pos="4680"/>
        <w:tab w:val="right" w:pos="9360"/>
      </w:tabs>
    </w:pPr>
  </w:style>
  <w:style w:type="character" w:customStyle="1" w:styleId="FooterChar">
    <w:name w:val="Footer Char"/>
    <w:link w:val="Footer"/>
    <w:rsid w:val="00A21E7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F8BAC-A153-4741-B53D-A3F04D34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Insert variables into source document for automated replacement</vt:lpstr>
    </vt:vector>
  </TitlesOfParts>
  <Company> </Company>
  <LinksUpToDate>false</LinksUpToDate>
  <CharactersWithSpaces>2242</CharactersWithSpaces>
  <SharedDoc>false</SharedDoc>
  <HLinks>
    <vt:vector size="12" baseType="variant">
      <vt:variant>
        <vt:i4>6815832</vt:i4>
      </vt:variant>
      <vt:variant>
        <vt:i4>3</vt:i4>
      </vt:variant>
      <vt:variant>
        <vt:i4>0</vt:i4>
      </vt:variant>
      <vt:variant>
        <vt:i4>5</vt:i4>
      </vt:variant>
      <vt:variant>
        <vt:lpwstr>http://www.pathagoras.com/help/document_assembly.htm</vt:lpwstr>
      </vt:variant>
      <vt:variant>
        <vt:lpwstr/>
      </vt:variant>
      <vt:variant>
        <vt:i4>3866653</vt:i4>
      </vt:variant>
      <vt:variant>
        <vt:i4>0</vt:i4>
      </vt:variant>
      <vt:variant>
        <vt:i4>0</vt:i4>
      </vt:variant>
      <vt:variant>
        <vt:i4>5</vt:i4>
      </vt:variant>
      <vt:variant>
        <vt:lpwstr>http://www.pathagoras.com/help/dropdown_lists.htm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variables into source document for automated replacement</dc:title>
  <dc:subject/>
  <dc:creator> Roy H Lasris</dc:creator>
  <cp:keywords/>
  <dc:description/>
  <cp:lastModifiedBy>Roy Lasris</cp:lastModifiedBy>
  <cp:revision>11</cp:revision>
  <dcterms:created xsi:type="dcterms:W3CDTF">2018-04-09T12:42:00Z</dcterms:created>
  <dcterms:modified xsi:type="dcterms:W3CDTF">2018-05-18T12:50:00Z</dcterms:modified>
</cp:coreProperties>
</file>