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93" w:type="dxa"/>
        <w:jc w:val="center"/>
        <w:tblBorders>
          <w:top w:val="single" w:sz="12" w:space="0" w:color="000000"/>
          <w:left w:val="single" w:sz="12" w:space="0" w:color="000000"/>
          <w:bottom w:val="single" w:sz="12" w:space="0" w:color="000000"/>
          <w:right w:val="single" w:sz="12" w:space="0" w:color="000000"/>
        </w:tblBorders>
        <w:tblLayout w:type="fixed"/>
        <w:tblCellMar>
          <w:top w:w="30" w:type="dxa"/>
          <w:left w:w="30" w:type="dxa"/>
          <w:bottom w:w="30" w:type="dxa"/>
          <w:right w:w="30" w:type="dxa"/>
        </w:tblCellMar>
        <w:tblLook w:val="0000" w:firstRow="0" w:lastRow="0" w:firstColumn="0" w:lastColumn="0" w:noHBand="0" w:noVBand="0"/>
      </w:tblPr>
      <w:tblGrid>
        <w:gridCol w:w="5432"/>
        <w:gridCol w:w="5261"/>
      </w:tblGrid>
      <w:tr w:rsidR="009C2624" w:rsidRPr="003D3A29" w:rsidTr="005A004F">
        <w:trPr>
          <w:jc w:val="center"/>
        </w:trPr>
        <w:tc>
          <w:tcPr>
            <w:tcW w:w="5000" w:type="pct"/>
            <w:gridSpan w:val="2"/>
            <w:tcBorders>
              <w:top w:val="single" w:sz="6" w:space="0" w:color="000000"/>
              <w:left w:val="single" w:sz="6" w:space="0" w:color="000000"/>
              <w:bottom w:val="single" w:sz="6" w:space="0" w:color="000000"/>
              <w:right w:val="single" w:sz="6" w:space="0" w:color="000000"/>
            </w:tcBorders>
          </w:tcPr>
          <w:p w:rsidR="005A004F" w:rsidRPr="003D3A29" w:rsidRDefault="00044991" w:rsidP="005A004F">
            <w:pPr>
              <w:autoSpaceDE w:val="0"/>
              <w:autoSpaceDN w:val="0"/>
              <w:adjustRightInd w:val="0"/>
              <w:spacing w:after="90"/>
              <w:ind w:right="285"/>
              <w:jc w:val="center"/>
              <w:rPr>
                <w:rFonts w:cs="Arial"/>
                <w:b/>
                <w:bCs/>
                <w:color w:val="000000"/>
                <w:szCs w:val="24"/>
                <w:lang w:bidi="he-IL"/>
              </w:rPr>
            </w:pPr>
            <w:r w:rsidRPr="003D3A29">
              <w:rPr>
                <w:rFonts w:cs="Arial"/>
                <w:b/>
                <w:bCs/>
                <w:color w:val="000000"/>
                <w:szCs w:val="24"/>
                <w:lang w:bidi="he-IL"/>
              </w:rPr>
              <w:t>Miscellaneous Tools and Features</w:t>
            </w:r>
          </w:p>
        </w:tc>
      </w:tr>
      <w:tr w:rsidR="003D3A29" w:rsidRPr="003D3A29">
        <w:trPr>
          <w:jc w:val="center"/>
        </w:trPr>
        <w:tc>
          <w:tcPr>
            <w:tcW w:w="2540" w:type="pct"/>
            <w:tcBorders>
              <w:top w:val="single" w:sz="6" w:space="0" w:color="000000"/>
              <w:left w:val="single" w:sz="6" w:space="0" w:color="000000"/>
              <w:bottom w:val="single" w:sz="6" w:space="0" w:color="000000"/>
              <w:right w:val="single" w:sz="6" w:space="0" w:color="000000"/>
            </w:tcBorders>
          </w:tcPr>
          <w:p w:rsidR="00180250" w:rsidRDefault="00044991" w:rsidP="00B26B65">
            <w:pPr>
              <w:autoSpaceDE w:val="0"/>
              <w:autoSpaceDN w:val="0"/>
              <w:adjustRightInd w:val="0"/>
              <w:spacing w:after="90"/>
              <w:ind w:right="285"/>
              <w:rPr>
                <w:rFonts w:cs="Arial"/>
                <w:b/>
                <w:color w:val="000000"/>
                <w:lang w:bidi="he-IL"/>
              </w:rPr>
            </w:pPr>
            <w:r w:rsidRPr="003D3A29">
              <w:rPr>
                <w:rFonts w:cs="Arial"/>
                <w:b/>
                <w:color w:val="000000"/>
                <w:lang w:bidi="he-IL"/>
              </w:rPr>
              <w:t>Intake Forms</w:t>
            </w:r>
          </w:p>
          <w:p w:rsidR="00775AB3" w:rsidRDefault="00775AB3" w:rsidP="00B26B65">
            <w:pPr>
              <w:autoSpaceDE w:val="0"/>
              <w:autoSpaceDN w:val="0"/>
              <w:adjustRightInd w:val="0"/>
              <w:spacing w:after="90"/>
              <w:ind w:right="285"/>
              <w:rPr>
                <w:rFonts w:cs="Arial"/>
                <w:b/>
                <w:color w:val="000000"/>
                <w:lang w:bidi="he-IL"/>
              </w:rPr>
            </w:pPr>
          </w:p>
          <w:p w:rsidR="00775AB3" w:rsidRDefault="00775AB3" w:rsidP="00B26B65">
            <w:pPr>
              <w:autoSpaceDE w:val="0"/>
              <w:autoSpaceDN w:val="0"/>
              <w:adjustRightInd w:val="0"/>
              <w:spacing w:after="90"/>
              <w:ind w:right="285"/>
              <w:rPr>
                <w:rFonts w:cs="Arial"/>
                <w:b/>
                <w:color w:val="000000"/>
                <w:lang w:bidi="he-IL"/>
              </w:rPr>
            </w:pPr>
            <w:r>
              <w:rPr>
                <w:rFonts w:cs="Arial"/>
                <w:b/>
                <w:color w:val="000000"/>
                <w:lang w:bidi="he-IL"/>
              </w:rPr>
              <w:t>Open folder of current doc</w:t>
            </w:r>
          </w:p>
          <w:p w:rsidR="00775AB3" w:rsidRPr="006C7C62" w:rsidRDefault="00E809B6" w:rsidP="00E809B6">
            <w:pPr>
              <w:autoSpaceDE w:val="0"/>
              <w:autoSpaceDN w:val="0"/>
              <w:adjustRightInd w:val="0"/>
              <w:spacing w:after="90"/>
              <w:ind w:right="285"/>
            </w:pPr>
            <w:r w:rsidRPr="006C7C62">
              <w:t xml:space="preserve">We all occasionally need to get other documents from the same folder as the current document. Sometime we just want to delete underlying document. For these and other routines, Click the ‘other menu’ button in the lower right corner and select the appropriate </w:t>
            </w:r>
            <w:proofErr w:type="spellStart"/>
            <w:r w:rsidRPr="006C7C62">
              <w:t>entry.:</w:t>
            </w:r>
            <w:r w:rsidR="00775AB3" w:rsidRPr="006C7C62">
              <w:t>Alt-G</w:t>
            </w:r>
            <w:proofErr w:type="spellEnd"/>
            <w:r w:rsidR="00775AB3" w:rsidRPr="006C7C62">
              <w:t xml:space="preserve"> tools</w:t>
            </w:r>
          </w:p>
          <w:p w:rsidR="006C7C62" w:rsidRDefault="006C7C62" w:rsidP="00B26B65">
            <w:pPr>
              <w:autoSpaceDE w:val="0"/>
              <w:autoSpaceDN w:val="0"/>
              <w:adjustRightInd w:val="0"/>
              <w:spacing w:after="90"/>
              <w:ind w:right="285"/>
              <w:rPr>
                <w:rFonts w:cs="Arial"/>
                <w:b/>
                <w:color w:val="000000"/>
                <w:lang w:bidi="he-IL"/>
              </w:rPr>
            </w:pPr>
            <w:r>
              <w:rPr>
                <w:rFonts w:cs="Arial"/>
                <w:b/>
                <w:color w:val="000000"/>
                <w:lang w:bidi="he-IL"/>
              </w:rPr>
              <w:t>Alt-G calls. Press Alt-G next to certain keyword result in helpful actions. E.g.</w:t>
            </w:r>
          </w:p>
          <w:p w:rsidR="00681564" w:rsidRDefault="006C7C62" w:rsidP="00B26B65">
            <w:pPr>
              <w:autoSpaceDE w:val="0"/>
              <w:autoSpaceDN w:val="0"/>
              <w:adjustRightInd w:val="0"/>
              <w:spacing w:after="90"/>
              <w:ind w:right="285"/>
              <w:rPr>
                <w:rFonts w:cs="Arial"/>
                <w:b/>
                <w:color w:val="000000"/>
                <w:lang w:bidi="he-IL"/>
              </w:rPr>
            </w:pPr>
            <w:r>
              <w:rPr>
                <w:rFonts w:cs="Arial"/>
                <w:b/>
                <w:color w:val="000000"/>
                <w:lang w:bidi="he-IL"/>
              </w:rPr>
              <w:t xml:space="preserve">Last (alt-g) </w:t>
            </w:r>
            <w:r w:rsidR="00681564">
              <w:rPr>
                <w:rFonts w:cs="Arial"/>
                <w:b/>
                <w:color w:val="000000"/>
                <w:lang w:bidi="he-IL"/>
              </w:rPr>
              <w:t>displays the last document called via Pathagoras. Great for editing when you see and error.</w:t>
            </w:r>
          </w:p>
          <w:p w:rsidR="006C7C62" w:rsidRDefault="006C7C62" w:rsidP="00B26B65">
            <w:pPr>
              <w:autoSpaceDE w:val="0"/>
              <w:autoSpaceDN w:val="0"/>
              <w:adjustRightInd w:val="0"/>
              <w:spacing w:after="90"/>
              <w:ind w:right="285"/>
              <w:rPr>
                <w:rFonts w:cs="Arial"/>
                <w:b/>
                <w:color w:val="000000"/>
                <w:lang w:bidi="he-IL"/>
              </w:rPr>
            </w:pPr>
            <w:r>
              <w:rPr>
                <w:rFonts w:cs="Arial"/>
                <w:b/>
                <w:color w:val="000000"/>
                <w:lang w:bidi="he-IL"/>
              </w:rPr>
              <w:t>Meeting (alt-g) starts a scheduled GoToMeeting session with Pathagoras support.</w:t>
            </w:r>
          </w:p>
          <w:p w:rsidR="006C7C62" w:rsidRDefault="006C7C62" w:rsidP="00B26B65">
            <w:pPr>
              <w:autoSpaceDE w:val="0"/>
              <w:autoSpaceDN w:val="0"/>
              <w:adjustRightInd w:val="0"/>
              <w:spacing w:after="90"/>
              <w:ind w:right="285"/>
              <w:rPr>
                <w:rFonts w:cs="Arial"/>
                <w:b/>
                <w:color w:val="000000"/>
                <w:lang w:bidi="he-IL"/>
              </w:rPr>
            </w:pPr>
            <w:r>
              <w:rPr>
                <w:rFonts w:cs="Arial"/>
                <w:b/>
                <w:color w:val="000000"/>
                <w:lang w:bidi="he-IL"/>
              </w:rPr>
              <w:t xml:space="preserve">For a full list of calls, type </w:t>
            </w:r>
            <w:proofErr w:type="spellStart"/>
            <w:r>
              <w:rPr>
                <w:rFonts w:cs="Arial"/>
                <w:b/>
                <w:color w:val="000000"/>
                <w:lang w:bidi="he-IL"/>
              </w:rPr>
              <w:t>altG</w:t>
            </w:r>
            <w:proofErr w:type="spellEnd"/>
            <w:r>
              <w:rPr>
                <w:rFonts w:cs="Arial"/>
                <w:b/>
                <w:color w:val="000000"/>
                <w:lang w:bidi="he-IL"/>
              </w:rPr>
              <w:t xml:space="preserve"> followed by Alt-G keys.</w:t>
            </w:r>
          </w:p>
          <w:p w:rsidR="00230C6B" w:rsidRDefault="00230C6B" w:rsidP="00B26B65">
            <w:pPr>
              <w:autoSpaceDE w:val="0"/>
              <w:autoSpaceDN w:val="0"/>
              <w:adjustRightInd w:val="0"/>
              <w:spacing w:after="90"/>
              <w:ind w:right="285"/>
              <w:rPr>
                <w:rFonts w:cs="Arial"/>
                <w:b/>
                <w:color w:val="000000"/>
                <w:lang w:bidi="he-IL"/>
              </w:rPr>
            </w:pPr>
            <w:r>
              <w:rPr>
                <w:rFonts w:cs="Arial"/>
                <w:b/>
                <w:color w:val="000000"/>
                <w:lang w:bidi="he-IL"/>
              </w:rPr>
              <w:t>Quick Access Toolbar. Any item in the Pathagoras toolbar or drop down listing can be elevated to the Quick Access Toolbar, and we recommend that you take advantage. Just right click on an item and pick the ‘Add to Quick Access Toolbar’ choice.</w:t>
            </w:r>
          </w:p>
          <w:p w:rsidR="00FE7F1F" w:rsidRPr="003D3A29" w:rsidRDefault="00FE7F1F" w:rsidP="00B26B65">
            <w:pPr>
              <w:autoSpaceDE w:val="0"/>
              <w:autoSpaceDN w:val="0"/>
              <w:adjustRightInd w:val="0"/>
              <w:spacing w:after="90"/>
              <w:ind w:right="285"/>
              <w:rPr>
                <w:rFonts w:cs="Arial"/>
                <w:b/>
                <w:color w:val="000000"/>
                <w:lang w:bidi="he-IL"/>
              </w:rPr>
            </w:pPr>
            <w:proofErr w:type="spellStart"/>
            <w:r>
              <w:rPr>
                <w:rFonts w:cs="Arial"/>
                <w:b/>
                <w:color w:val="000000"/>
                <w:lang w:bidi="he-IL"/>
              </w:rPr>
              <w:t>Intant</w:t>
            </w:r>
            <w:proofErr w:type="spellEnd"/>
            <w:r>
              <w:rPr>
                <w:rFonts w:cs="Arial"/>
                <w:b/>
                <w:color w:val="000000"/>
                <w:lang w:bidi="he-IL"/>
              </w:rPr>
              <w:t xml:space="preserve"> Intake Forms</w:t>
            </w:r>
            <w:bookmarkStart w:id="0" w:name="_GoBack"/>
            <w:bookmarkEnd w:id="0"/>
          </w:p>
        </w:tc>
        <w:tc>
          <w:tcPr>
            <w:tcW w:w="2460" w:type="pct"/>
            <w:tcBorders>
              <w:top w:val="single" w:sz="6" w:space="0" w:color="000000"/>
              <w:left w:val="single" w:sz="6" w:space="0" w:color="000000"/>
              <w:bottom w:val="single" w:sz="6" w:space="0" w:color="000000"/>
              <w:right w:val="single" w:sz="6" w:space="0" w:color="000000"/>
            </w:tcBorders>
          </w:tcPr>
          <w:p w:rsidR="00324987" w:rsidRDefault="00044991" w:rsidP="00252EE0">
            <w:pPr>
              <w:rPr>
                <w:rFonts w:cs="Arial"/>
                <w:b/>
                <w:color w:val="000000"/>
                <w:lang w:bidi="he-IL"/>
              </w:rPr>
            </w:pPr>
            <w:r w:rsidRPr="003D3A29">
              <w:rPr>
                <w:rFonts w:cs="Arial"/>
                <w:b/>
                <w:color w:val="000000"/>
                <w:lang w:bidi="he-IL"/>
              </w:rPr>
              <w:t>Adobe Acrobat scraping and completing</w:t>
            </w:r>
          </w:p>
          <w:p w:rsidR="00B73D67" w:rsidRPr="003D3A29" w:rsidRDefault="00B73D67" w:rsidP="00252EE0">
            <w:pPr>
              <w:rPr>
                <w:rFonts w:cs="Arial"/>
                <w:b/>
                <w:color w:val="000000"/>
                <w:lang w:bidi="he-IL"/>
              </w:rPr>
            </w:pPr>
          </w:p>
          <w:p w:rsidR="00180250" w:rsidRDefault="00B73D67" w:rsidP="00252EE0">
            <w:pPr>
              <w:rPr>
                <w:rFonts w:cs="Arial"/>
                <w:b/>
                <w:color w:val="000000"/>
                <w:lang w:bidi="he-IL"/>
              </w:rPr>
            </w:pPr>
            <w:r w:rsidRPr="00B73D67">
              <w:rPr>
                <w:rFonts w:cs="Arial"/>
                <w:b/>
                <w:color w:val="000000"/>
                <w:lang w:bidi="he-IL"/>
              </w:rPr>
              <w:t>P</w:t>
            </w:r>
            <w:r w:rsidR="00681564">
              <w:rPr>
                <w:rFonts w:cs="Arial"/>
                <w:b/>
                <w:color w:val="000000"/>
                <w:lang w:bidi="he-IL"/>
              </w:rPr>
              <w:t>L</w:t>
            </w:r>
            <w:r w:rsidRPr="00B73D67">
              <w:rPr>
                <w:rFonts w:cs="Arial"/>
                <w:b/>
                <w:color w:val="000000"/>
                <w:lang w:bidi="he-IL"/>
              </w:rPr>
              <w:t>oader</w:t>
            </w:r>
            <w:r w:rsidR="00681564">
              <w:rPr>
                <w:rFonts w:cs="Arial"/>
                <w:b/>
                <w:color w:val="000000"/>
                <w:lang w:bidi="he-IL"/>
              </w:rPr>
              <w:t>: If you open and close Word several times during the day and have a slow computer, consider this tool.</w:t>
            </w:r>
          </w:p>
          <w:p w:rsidR="00681564" w:rsidRDefault="00681564" w:rsidP="00252EE0">
            <w:pPr>
              <w:rPr>
                <w:rFonts w:cs="Arial"/>
                <w:b/>
                <w:color w:val="000000"/>
                <w:lang w:bidi="he-IL"/>
              </w:rPr>
            </w:pPr>
          </w:p>
          <w:p w:rsidR="00681564" w:rsidRDefault="00EB59B4" w:rsidP="00252EE0">
            <w:pPr>
              <w:rPr>
                <w:rFonts w:cs="Arial"/>
                <w:b/>
                <w:color w:val="000000"/>
                <w:lang w:bidi="he-IL"/>
              </w:rPr>
            </w:pPr>
            <w:r>
              <w:rPr>
                <w:rFonts w:cs="Arial"/>
                <w:b/>
                <w:color w:val="000000"/>
                <w:lang w:bidi="he-IL"/>
              </w:rPr>
              <w:t>Names and Subjects Editor</w:t>
            </w:r>
          </w:p>
          <w:p w:rsidR="00EB59B4" w:rsidRDefault="00EB59B4" w:rsidP="00252EE0">
            <w:pPr>
              <w:rPr>
                <w:rFonts w:cs="Arial"/>
                <w:b/>
                <w:color w:val="000000"/>
                <w:lang w:bidi="he-IL"/>
              </w:rPr>
            </w:pPr>
          </w:p>
          <w:p w:rsidR="00EB59B4" w:rsidRDefault="00EB59B4" w:rsidP="00252EE0">
            <w:pPr>
              <w:rPr>
                <w:rFonts w:cs="Arial"/>
                <w:b/>
                <w:color w:val="000000"/>
                <w:lang w:bidi="he-IL"/>
              </w:rPr>
            </w:pPr>
            <w:r>
              <w:rPr>
                <w:rFonts w:cs="Arial"/>
                <w:b/>
                <w:color w:val="000000"/>
                <w:lang w:bidi="he-IL"/>
              </w:rPr>
              <w:t>Painting Variables</w:t>
            </w:r>
          </w:p>
          <w:p w:rsidR="00EB59B4" w:rsidRDefault="00EB59B4" w:rsidP="00252EE0">
            <w:pPr>
              <w:rPr>
                <w:rFonts w:cs="Arial"/>
                <w:b/>
                <w:color w:val="000000"/>
                <w:lang w:bidi="he-IL"/>
              </w:rPr>
            </w:pPr>
          </w:p>
          <w:p w:rsidR="00EB59B4" w:rsidRDefault="00EB59B4" w:rsidP="00252EE0">
            <w:r>
              <w:rPr>
                <w:rFonts w:cs="Arial"/>
                <w:b/>
                <w:color w:val="000000"/>
                <w:lang w:bidi="he-IL"/>
              </w:rPr>
              <w:t>Structure Checker</w:t>
            </w:r>
            <w:r w:rsidR="00E809B6">
              <w:rPr>
                <w:rFonts w:cs="Arial"/>
                <w:b/>
                <w:color w:val="000000"/>
                <w:lang w:bidi="he-IL"/>
              </w:rPr>
              <w:t xml:space="preserve">: </w:t>
            </w:r>
            <w:r w:rsidR="00E809B6" w:rsidRPr="006C7C62">
              <w:t>The more you add Pathagoras features to your document, the more you will need the handy ‘Structure Checker,’ which scans the document for balance of command boundaries and for the correct structure of your Options/Optional and Repeat blocks)</w:t>
            </w:r>
          </w:p>
          <w:p w:rsidR="000E6677" w:rsidRDefault="000E6677" w:rsidP="00252EE0">
            <w:pPr>
              <w:rPr>
                <w:rFonts w:cs="Arial"/>
                <w:b/>
                <w:color w:val="000000"/>
                <w:lang w:bidi="he-IL"/>
              </w:rPr>
            </w:pPr>
          </w:p>
          <w:p w:rsidR="000E6677" w:rsidRDefault="000E6677" w:rsidP="000E6677">
            <w:pPr>
              <w:rPr>
                <w:rFonts w:cs="Arial"/>
                <w:lang w:bidi="he-IL"/>
              </w:rPr>
            </w:pPr>
            <w:r w:rsidRPr="00F365F2">
              <w:rPr>
                <w:rFonts w:cs="Arial"/>
                <w:b/>
                <w:lang w:bidi="he-IL"/>
              </w:rPr>
              <w:t>QuickLinks</w:t>
            </w:r>
            <w:r w:rsidRPr="002E7DB5">
              <w:rPr>
                <w:rFonts w:cs="Arial"/>
                <w:lang w:bidi="he-IL"/>
              </w:rPr>
              <w:t>:  Pair a folder with a name (any name you choose) to create a ‘QuickLink’. From then on, just type the QuickLink name (plus subfolder, if you want to dig down)) and press Alt-G. The desired folder quick opens. No navigation any more. This is an amazing tool.</w:t>
            </w:r>
          </w:p>
          <w:p w:rsidR="00230C6B" w:rsidRDefault="00230C6B" w:rsidP="000E6677">
            <w:pPr>
              <w:rPr>
                <w:rFonts w:cs="Arial"/>
                <w:lang w:bidi="he-IL"/>
              </w:rPr>
            </w:pPr>
          </w:p>
          <w:p w:rsidR="00230C6B" w:rsidRDefault="00230C6B" w:rsidP="00230C6B">
            <w:pPr>
              <w:rPr>
                <w:rFonts w:cs="Arial"/>
                <w:b/>
                <w:lang w:bidi="he-IL"/>
              </w:rPr>
            </w:pPr>
            <w:r>
              <w:rPr>
                <w:rFonts w:cs="Arial"/>
                <w:b/>
                <w:lang w:bidi="he-IL"/>
              </w:rPr>
              <w:t xml:space="preserve">QuickPicks: </w:t>
            </w:r>
            <w:r w:rsidRPr="00C32A72">
              <w:rPr>
                <w:rFonts w:cs="Arial"/>
                <w:lang w:bidi="he-IL"/>
              </w:rPr>
              <w:t>Pathagoras offers may tools. You can assign your favorite tools (up to 15 of them) to your QuickPicks menu.</w:t>
            </w:r>
          </w:p>
          <w:p w:rsidR="00230C6B" w:rsidRPr="002E7DB5" w:rsidRDefault="00230C6B" w:rsidP="000E6677">
            <w:pPr>
              <w:rPr>
                <w:rFonts w:cs="Arial"/>
                <w:lang w:bidi="he-IL"/>
              </w:rPr>
            </w:pPr>
          </w:p>
          <w:p w:rsidR="000E6677" w:rsidRDefault="000E6677" w:rsidP="000E6677">
            <w:pPr>
              <w:rPr>
                <w:rFonts w:cs="Arial"/>
                <w:b/>
                <w:lang w:bidi="he-IL"/>
              </w:rPr>
            </w:pPr>
          </w:p>
          <w:p w:rsidR="000E6677" w:rsidRPr="002E7DB5" w:rsidRDefault="000E6677" w:rsidP="000E6677">
            <w:pPr>
              <w:rPr>
                <w:rFonts w:cs="Arial"/>
                <w:lang w:bidi="he-IL"/>
              </w:rPr>
            </w:pPr>
            <w:r>
              <w:rPr>
                <w:rFonts w:cs="Arial"/>
                <w:b/>
                <w:lang w:bidi="he-IL"/>
              </w:rPr>
              <w:t xml:space="preserve">Navigation tools: </w:t>
            </w:r>
            <w:r w:rsidRPr="002E7DB5">
              <w:rPr>
                <w:rFonts w:cs="Arial"/>
                <w:lang w:bidi="he-IL"/>
              </w:rPr>
              <w:t>Click the small arrow at the lower right of the first block of Pathagoras tools. You will be presents a collection of tools that will make your navigation processes easier. There you can open the folder of underlying document</w:t>
            </w:r>
          </w:p>
          <w:p w:rsidR="000E6677" w:rsidRDefault="000E6677" w:rsidP="000E6677">
            <w:pPr>
              <w:rPr>
                <w:rFonts w:cs="Arial"/>
                <w:lang w:bidi="he-IL"/>
              </w:rPr>
            </w:pPr>
            <w:r w:rsidRPr="002E7DB5">
              <w:rPr>
                <w:rFonts w:cs="Arial"/>
                <w:lang w:bidi="he-IL"/>
              </w:rPr>
              <w:t>Copy file name to clipboard</w:t>
            </w:r>
          </w:p>
          <w:p w:rsidR="000E6677" w:rsidRPr="00B73D67" w:rsidRDefault="000E6677" w:rsidP="00252EE0">
            <w:pPr>
              <w:rPr>
                <w:rFonts w:cs="Arial"/>
                <w:b/>
                <w:color w:val="000000"/>
                <w:lang w:bidi="he-IL"/>
              </w:rPr>
            </w:pPr>
          </w:p>
        </w:tc>
      </w:tr>
    </w:tbl>
    <w:p w:rsidR="00533ACA" w:rsidRPr="003D3A29" w:rsidRDefault="00533ACA">
      <w:pPr>
        <w:autoSpaceDE w:val="0"/>
        <w:autoSpaceDN w:val="0"/>
        <w:adjustRightInd w:val="0"/>
        <w:rPr>
          <w:color w:val="000000"/>
          <w:lang w:bidi="he-IL"/>
        </w:rPr>
      </w:pPr>
    </w:p>
    <w:sectPr w:rsidR="00533ACA" w:rsidRPr="003D3A29">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C4F" w:rsidRDefault="00E25C4F" w:rsidP="00A21E76">
      <w:r>
        <w:separator/>
      </w:r>
    </w:p>
  </w:endnote>
  <w:endnote w:type="continuationSeparator" w:id="0">
    <w:p w:rsidR="00E25C4F" w:rsidRDefault="00E25C4F" w:rsidP="00A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C4F" w:rsidRDefault="00E25C4F" w:rsidP="00A21E76">
      <w:r>
        <w:separator/>
      </w:r>
    </w:p>
  </w:footnote>
  <w:footnote w:type="continuationSeparator" w:id="0">
    <w:p w:rsidR="00E25C4F" w:rsidRDefault="00E25C4F" w:rsidP="00A2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54E"/>
    <w:multiLevelType w:val="hybridMultilevel"/>
    <w:tmpl w:val="7B944694"/>
    <w:lvl w:ilvl="0" w:tplc="801E83F2">
      <w:start w:val="1"/>
      <w:numFmt w:val="decimal"/>
      <w:lvlRestart w:val="0"/>
      <w:pStyle w:val="BodyTextFirstIndent"/>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E55"/>
    <w:rsid w:val="000113D1"/>
    <w:rsid w:val="00044991"/>
    <w:rsid w:val="000E6677"/>
    <w:rsid w:val="00180250"/>
    <w:rsid w:val="00207557"/>
    <w:rsid w:val="00230C6B"/>
    <w:rsid w:val="00252EE0"/>
    <w:rsid w:val="00277ACA"/>
    <w:rsid w:val="002A7656"/>
    <w:rsid w:val="00316D1F"/>
    <w:rsid w:val="00324987"/>
    <w:rsid w:val="003D3A29"/>
    <w:rsid w:val="00533ACA"/>
    <w:rsid w:val="005A004F"/>
    <w:rsid w:val="005F524A"/>
    <w:rsid w:val="00607947"/>
    <w:rsid w:val="00665272"/>
    <w:rsid w:val="00681564"/>
    <w:rsid w:val="006C7C62"/>
    <w:rsid w:val="007331DD"/>
    <w:rsid w:val="007379F5"/>
    <w:rsid w:val="00775AB3"/>
    <w:rsid w:val="008222C6"/>
    <w:rsid w:val="009221B1"/>
    <w:rsid w:val="00977D1C"/>
    <w:rsid w:val="009C2624"/>
    <w:rsid w:val="009E4CA2"/>
    <w:rsid w:val="00A21E76"/>
    <w:rsid w:val="00AF5959"/>
    <w:rsid w:val="00B26B65"/>
    <w:rsid w:val="00B73D67"/>
    <w:rsid w:val="00BB77BB"/>
    <w:rsid w:val="00C0439B"/>
    <w:rsid w:val="00CD08AE"/>
    <w:rsid w:val="00CD72AB"/>
    <w:rsid w:val="00E23E55"/>
    <w:rsid w:val="00E25C4F"/>
    <w:rsid w:val="00E65B2A"/>
    <w:rsid w:val="00E809B6"/>
    <w:rsid w:val="00E9461A"/>
    <w:rsid w:val="00EB59B4"/>
    <w:rsid w:val="00F2466B"/>
    <w:rsid w:val="00F9501C"/>
    <w:rsid w:val="00FE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F1B37"/>
  <w15:chartTrackingRefBased/>
  <w15:docId w15:val="{05B0AB1E-5D9C-475C-84D5-5980C2E6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7C6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numPr>
        <w:numId w:val="1"/>
      </w:numPr>
    </w:pPr>
    <w:rPr>
      <w:szCs w:val="24"/>
    </w:rPr>
  </w:style>
  <w:style w:type="character" w:styleId="Hyperlink">
    <w:name w:val="Hyperlink"/>
    <w:rPr>
      <w:color w:val="0000FF"/>
      <w:u w:val="single"/>
    </w:rPr>
  </w:style>
  <w:style w:type="paragraph" w:styleId="Header">
    <w:name w:val="header"/>
    <w:basedOn w:val="Normal"/>
    <w:link w:val="HeaderChar"/>
    <w:rsid w:val="00A21E76"/>
    <w:pPr>
      <w:tabs>
        <w:tab w:val="center" w:pos="4680"/>
        <w:tab w:val="right" w:pos="9360"/>
      </w:tabs>
    </w:pPr>
  </w:style>
  <w:style w:type="character" w:customStyle="1" w:styleId="HeaderChar">
    <w:name w:val="Header Char"/>
    <w:link w:val="Header"/>
    <w:rsid w:val="00A21E76"/>
    <w:rPr>
      <w:sz w:val="24"/>
    </w:rPr>
  </w:style>
  <w:style w:type="paragraph" w:styleId="Footer">
    <w:name w:val="footer"/>
    <w:basedOn w:val="Normal"/>
    <w:link w:val="FooterChar"/>
    <w:rsid w:val="00A21E76"/>
    <w:pPr>
      <w:tabs>
        <w:tab w:val="center" w:pos="4680"/>
        <w:tab w:val="right" w:pos="9360"/>
      </w:tabs>
    </w:pPr>
  </w:style>
  <w:style w:type="character" w:customStyle="1" w:styleId="FooterChar">
    <w:name w:val="Footer Char"/>
    <w:link w:val="Footer"/>
    <w:rsid w:val="00A21E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0233-3737-41F4-8770-5E801E1A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Insert variables into source document for automated replacement</vt:lpstr>
    </vt:vector>
  </TitlesOfParts>
  <Company> </Company>
  <LinksUpToDate>false</LinksUpToDate>
  <CharactersWithSpaces>2068</CharactersWithSpaces>
  <SharedDoc>false</SharedDoc>
  <HLinks>
    <vt:vector size="12" baseType="variant">
      <vt:variant>
        <vt:i4>6815832</vt:i4>
      </vt:variant>
      <vt:variant>
        <vt:i4>3</vt:i4>
      </vt:variant>
      <vt:variant>
        <vt:i4>0</vt:i4>
      </vt:variant>
      <vt:variant>
        <vt:i4>5</vt:i4>
      </vt:variant>
      <vt:variant>
        <vt:lpwstr>http://www.pathagoras.com/help/document_assembly.htm</vt:lpwstr>
      </vt:variant>
      <vt:variant>
        <vt:lpwstr/>
      </vt:variant>
      <vt:variant>
        <vt:i4>3866653</vt:i4>
      </vt:variant>
      <vt:variant>
        <vt:i4>0</vt:i4>
      </vt:variant>
      <vt:variant>
        <vt:i4>0</vt:i4>
      </vt:variant>
      <vt:variant>
        <vt:i4>5</vt:i4>
      </vt:variant>
      <vt:variant>
        <vt:lpwstr>http://www.pathagoras.com/help/dropdown_lists.htm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variables into source document for automated replacement</dc:title>
  <dc:subject/>
  <dc:creator> Roy H Lasris</dc:creator>
  <cp:keywords/>
  <dc:description/>
  <cp:lastModifiedBy>Roy Lasris</cp:lastModifiedBy>
  <cp:revision>11</cp:revision>
  <dcterms:created xsi:type="dcterms:W3CDTF">2018-04-08T13:57:00Z</dcterms:created>
  <dcterms:modified xsi:type="dcterms:W3CDTF">2018-05-18T12:39:00Z</dcterms:modified>
</cp:coreProperties>
</file>